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494" w:rsidRPr="008E7AFE" w:rsidRDefault="00ED1494" w:rsidP="00316D8E">
      <w:pPr>
        <w:spacing w:before="120" w:after="120"/>
        <w:ind w:firstLine="0"/>
        <w:jc w:val="center"/>
        <w:rPr>
          <w:b/>
        </w:rPr>
      </w:pPr>
      <w:r w:rsidRPr="008E7AFE">
        <w:rPr>
          <w:b/>
        </w:rPr>
        <w:t>PHỤ LỤC</w:t>
      </w:r>
    </w:p>
    <w:p w:rsidR="00ED1494" w:rsidRPr="008E7AFE" w:rsidRDefault="00C631E6" w:rsidP="00ED1494">
      <w:pPr>
        <w:spacing w:before="120" w:after="120"/>
        <w:ind w:firstLine="0"/>
        <w:jc w:val="center"/>
      </w:pPr>
      <w:r w:rsidRPr="008E7AFE">
        <w:rPr>
          <w:noProof/>
        </w:rPr>
        <mc:AlternateContent>
          <mc:Choice Requires="wps">
            <w:drawing>
              <wp:anchor distT="0" distB="0" distL="114300" distR="114300" simplePos="0" relativeHeight="251666432" behindDoc="0" locked="0" layoutInCell="1" allowOverlap="1" wp14:anchorId="3EE2C849" wp14:editId="1D2A6B51">
                <wp:simplePos x="0" y="0"/>
                <wp:positionH relativeFrom="column">
                  <wp:posOffset>3964842</wp:posOffset>
                </wp:positionH>
                <wp:positionV relativeFrom="paragraph">
                  <wp:posOffset>271145</wp:posOffset>
                </wp:positionV>
                <wp:extent cx="14287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2pt,21.35pt" to="424.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" strokecolor="black [3040]"/>
            </w:pict>
          </mc:Fallback>
        </mc:AlternateContent>
      </w:r>
      <w:r w:rsidR="00ED1494" w:rsidRPr="008E7AFE">
        <w:t>(</w:t>
      </w:r>
      <w:r w:rsidR="00ED1494" w:rsidRPr="008E7AFE">
        <w:rPr>
          <w:i/>
        </w:rPr>
        <w:t>Kèm theo Nghị quyết số:……/202</w:t>
      </w:r>
      <w:r w:rsidR="00B068E4" w:rsidRPr="008E7AFE">
        <w:rPr>
          <w:i/>
        </w:rPr>
        <w:t>…</w:t>
      </w:r>
      <w:r w:rsidR="00ED1494" w:rsidRPr="008E7AFE">
        <w:rPr>
          <w:i/>
        </w:rPr>
        <w:t>/NQ-HĐND, ngày…</w:t>
      </w:r>
      <w:r w:rsidR="00A52EAE" w:rsidRPr="008E7AFE">
        <w:rPr>
          <w:i/>
        </w:rPr>
        <w:t xml:space="preserve"> </w:t>
      </w:r>
      <w:r w:rsidR="00ED1494" w:rsidRPr="008E7AFE">
        <w:rPr>
          <w:i/>
        </w:rPr>
        <w:t>.tháng…năm 202</w:t>
      </w:r>
      <w:r w:rsidR="00B068E4" w:rsidRPr="008E7AFE">
        <w:rPr>
          <w:i/>
        </w:rPr>
        <w:t>…</w:t>
      </w:r>
      <w:r w:rsidR="00ED1494" w:rsidRPr="008E7AFE">
        <w:t>)</w:t>
      </w:r>
    </w:p>
    <w:p w:rsidR="00ED1494" w:rsidRPr="008E7AFE" w:rsidRDefault="00ED1494" w:rsidP="00ED1494">
      <w:pPr>
        <w:spacing w:before="120" w:after="120"/>
        <w:ind w:firstLine="0"/>
        <w:jc w:val="center"/>
      </w:pPr>
    </w:p>
    <w:tbl>
      <w:tblPr>
        <w:tblStyle w:val="TableGrid"/>
        <w:tblW w:w="15026" w:type="dxa"/>
        <w:tblInd w:w="108" w:type="dxa"/>
        <w:tblLayout w:type="fixed"/>
        <w:tblLook w:val="04A0" w:firstRow="1" w:lastRow="0" w:firstColumn="1" w:lastColumn="0" w:noHBand="0" w:noVBand="1"/>
      </w:tblPr>
      <w:tblGrid>
        <w:gridCol w:w="567"/>
        <w:gridCol w:w="6379"/>
        <w:gridCol w:w="2693"/>
        <w:gridCol w:w="2694"/>
        <w:gridCol w:w="2693"/>
      </w:tblGrid>
      <w:tr w:rsidR="008E7AFE" w:rsidRPr="008E7AFE" w:rsidTr="00D046B9">
        <w:tc>
          <w:tcPr>
            <w:tcW w:w="567" w:type="dxa"/>
          </w:tcPr>
          <w:p w:rsidR="000D7D6E" w:rsidRPr="008E7AFE" w:rsidRDefault="000D7D6E" w:rsidP="001A13AA">
            <w:pPr>
              <w:tabs>
                <w:tab w:val="left" w:pos="3451"/>
              </w:tabs>
              <w:spacing w:before="40" w:after="40"/>
              <w:ind w:right="-284"/>
              <w:jc w:val="both"/>
              <w:rPr>
                <w:rFonts w:cs="Times New Roman"/>
                <w:b/>
                <w:sz w:val="26"/>
                <w:szCs w:val="26"/>
              </w:rPr>
            </w:pPr>
            <w:r w:rsidRPr="008E7AFE">
              <w:rPr>
                <w:rFonts w:cs="Times New Roman"/>
                <w:b/>
                <w:sz w:val="26"/>
                <w:szCs w:val="26"/>
              </w:rPr>
              <w:t>TT</w:t>
            </w:r>
          </w:p>
        </w:tc>
        <w:tc>
          <w:tcPr>
            <w:tcW w:w="6379" w:type="dxa"/>
          </w:tcPr>
          <w:p w:rsidR="000D7D6E" w:rsidRPr="008E7AFE" w:rsidRDefault="000D7D6E" w:rsidP="001A13AA">
            <w:pPr>
              <w:tabs>
                <w:tab w:val="left" w:pos="3451"/>
              </w:tabs>
              <w:spacing w:before="40" w:after="40"/>
              <w:ind w:right="-284"/>
              <w:jc w:val="center"/>
              <w:rPr>
                <w:rFonts w:cs="Times New Roman"/>
                <w:b/>
                <w:sz w:val="26"/>
                <w:szCs w:val="26"/>
              </w:rPr>
            </w:pPr>
            <w:r w:rsidRPr="008E7AFE">
              <w:rPr>
                <w:rFonts w:cs="Times New Roman"/>
                <w:b/>
                <w:sz w:val="26"/>
                <w:szCs w:val="26"/>
              </w:rPr>
              <w:t>Nội dung</w:t>
            </w:r>
          </w:p>
        </w:tc>
        <w:tc>
          <w:tcPr>
            <w:tcW w:w="2693" w:type="dxa"/>
          </w:tcPr>
          <w:p w:rsidR="000D7D6E" w:rsidRPr="008E7AFE" w:rsidRDefault="000D7D6E" w:rsidP="001A13AA">
            <w:pPr>
              <w:tabs>
                <w:tab w:val="left" w:pos="3451"/>
              </w:tabs>
              <w:spacing w:before="40" w:after="40"/>
              <w:ind w:right="-284"/>
              <w:jc w:val="center"/>
              <w:rPr>
                <w:rFonts w:cs="Times New Roman"/>
                <w:b/>
                <w:sz w:val="26"/>
                <w:szCs w:val="26"/>
              </w:rPr>
            </w:pPr>
            <w:r w:rsidRPr="008E7AFE">
              <w:rPr>
                <w:rFonts w:cs="Times New Roman"/>
                <w:b/>
                <w:sz w:val="26"/>
                <w:szCs w:val="26"/>
              </w:rPr>
              <w:t>Đơn vị tính</w:t>
            </w:r>
          </w:p>
        </w:tc>
        <w:tc>
          <w:tcPr>
            <w:tcW w:w="2694" w:type="dxa"/>
          </w:tcPr>
          <w:p w:rsidR="000D7D6E" w:rsidRPr="008E7AFE" w:rsidRDefault="000D7D6E" w:rsidP="001A13AA">
            <w:pPr>
              <w:tabs>
                <w:tab w:val="left" w:pos="3451"/>
              </w:tabs>
              <w:spacing w:before="40" w:after="40"/>
              <w:jc w:val="center"/>
              <w:rPr>
                <w:rFonts w:cs="Times New Roman"/>
                <w:b/>
                <w:sz w:val="26"/>
                <w:szCs w:val="26"/>
              </w:rPr>
            </w:pPr>
            <w:r w:rsidRPr="008E7AFE">
              <w:rPr>
                <w:rFonts w:cs="Times New Roman"/>
                <w:b/>
                <w:sz w:val="26"/>
                <w:szCs w:val="26"/>
              </w:rPr>
              <w:t>Mức hỗ trợ</w:t>
            </w:r>
          </w:p>
        </w:tc>
        <w:tc>
          <w:tcPr>
            <w:tcW w:w="2693" w:type="dxa"/>
          </w:tcPr>
          <w:p w:rsidR="000D7D6E" w:rsidRPr="008E7AFE" w:rsidRDefault="00405BE6" w:rsidP="001A13AA">
            <w:pPr>
              <w:tabs>
                <w:tab w:val="left" w:pos="3451"/>
              </w:tabs>
              <w:spacing w:before="40" w:after="40"/>
              <w:jc w:val="center"/>
              <w:rPr>
                <w:rFonts w:cs="Times New Roman"/>
                <w:b/>
                <w:sz w:val="26"/>
                <w:szCs w:val="26"/>
              </w:rPr>
            </w:pPr>
            <w:r w:rsidRPr="008E7AFE">
              <w:rPr>
                <w:rFonts w:cs="Times New Roman"/>
                <w:b/>
                <w:sz w:val="26"/>
                <w:szCs w:val="26"/>
              </w:rPr>
              <w:t>Ghi chú</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b/>
                <w:sz w:val="26"/>
                <w:szCs w:val="26"/>
              </w:rPr>
            </w:pPr>
            <w:r w:rsidRPr="008E7AFE">
              <w:rPr>
                <w:rFonts w:cs="Times New Roman"/>
                <w:b/>
                <w:sz w:val="26"/>
                <w:szCs w:val="26"/>
              </w:rPr>
              <w:t>I</w:t>
            </w:r>
          </w:p>
        </w:tc>
        <w:tc>
          <w:tcPr>
            <w:tcW w:w="6379" w:type="dxa"/>
          </w:tcPr>
          <w:p w:rsidR="000D7D6E" w:rsidRPr="008E7AFE" w:rsidRDefault="000D7D6E" w:rsidP="001A13AA">
            <w:pPr>
              <w:spacing w:before="40" w:after="40"/>
              <w:ind w:right="-6"/>
              <w:jc w:val="both"/>
              <w:rPr>
                <w:rFonts w:cs="Times New Roman"/>
                <w:b/>
                <w:sz w:val="26"/>
                <w:szCs w:val="26"/>
              </w:rPr>
            </w:pPr>
            <w:r w:rsidRPr="008E7AFE">
              <w:rPr>
                <w:rFonts w:cs="Times New Roman"/>
                <w:b/>
                <w:sz w:val="26"/>
                <w:szCs w:val="26"/>
              </w:rPr>
              <w:t>Chính sách hỗ trợ người cai nghiện ma túy, người phải xác định tình trạng nghiện ma túy</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1</w:t>
            </w:r>
          </w:p>
        </w:tc>
        <w:tc>
          <w:tcPr>
            <w:tcW w:w="6379" w:type="dxa"/>
          </w:tcPr>
          <w:p w:rsidR="000D7D6E" w:rsidRPr="008E7AFE" w:rsidRDefault="000D7D6E" w:rsidP="001A13AA">
            <w:pPr>
              <w:spacing w:before="40" w:after="40"/>
              <w:jc w:val="both"/>
              <w:rPr>
                <w:rFonts w:cs="Times New Roman"/>
                <w:sz w:val="26"/>
                <w:szCs w:val="26"/>
              </w:rPr>
            </w:pPr>
            <w:r w:rsidRPr="008E7AFE">
              <w:rPr>
                <w:rFonts w:cs="Times New Roman"/>
                <w:sz w:val="26"/>
                <w:szCs w:val="26"/>
              </w:rPr>
              <w:t>Hỗ trợ cho người cai nghiện ma túy tại cơ sở cai nghiện ma túy</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1.1</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Hỗ trợ người nghiện ma túy cai nghiện tự nguyện tại các cơ sở cai nghiện ma túy</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Tiền điện, nước sinh hoạt</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01 người/tháng</w:t>
            </w:r>
          </w:p>
        </w:tc>
        <w:tc>
          <w:tcPr>
            <w:tcW w:w="2694"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Hỗ trợ 100% định mức của người cai nghiện bắt buộc quy định tại khoản 7 Điều 5 Thông tư 62/2022/TT-BTC (=</w:t>
            </w:r>
            <w:r w:rsidRPr="008E7AFE">
              <w:rPr>
                <w:rFonts w:cs="Times New Roman"/>
                <w:b/>
                <w:sz w:val="26"/>
                <w:szCs w:val="26"/>
              </w:rPr>
              <w:t>100.000đ)</w:t>
            </w:r>
          </w:p>
        </w:tc>
        <w:tc>
          <w:tcPr>
            <w:tcW w:w="2693" w:type="dxa"/>
          </w:tcPr>
          <w:p w:rsidR="000D7D6E" w:rsidRPr="008E7AFE" w:rsidRDefault="000D7D6E" w:rsidP="001A13AA">
            <w:pPr>
              <w:tabs>
                <w:tab w:val="left" w:pos="3451"/>
              </w:tabs>
              <w:spacing w:before="40" w:after="40"/>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spacing w:before="40" w:after="40"/>
              <w:jc w:val="both"/>
              <w:rPr>
                <w:rFonts w:cs="Times New Roman"/>
                <w:sz w:val="26"/>
                <w:szCs w:val="26"/>
              </w:rPr>
            </w:pPr>
            <w:r w:rsidRPr="008E7AFE">
              <w:rPr>
                <w:rFonts w:cs="Times New Roman"/>
                <w:sz w:val="26"/>
                <w:szCs w:val="26"/>
              </w:rPr>
              <w:t>Tổ chức các hoạt động văn hóa, thể dục, thể thao, đọc sách, xem truyền hình và các nội dung vui chơi giải trí khác ngoài thời gian học tập và lao động</w:t>
            </w:r>
          </w:p>
        </w:tc>
        <w:tc>
          <w:tcPr>
            <w:tcW w:w="2693"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Người/lần cai nghiện</w:t>
            </w:r>
          </w:p>
        </w:tc>
        <w:tc>
          <w:tcPr>
            <w:tcW w:w="2694" w:type="dxa"/>
          </w:tcPr>
          <w:p w:rsidR="000D7D6E" w:rsidRPr="008E7AFE" w:rsidRDefault="000D7D6E" w:rsidP="001A13AA">
            <w:pPr>
              <w:tabs>
                <w:tab w:val="left" w:pos="3451"/>
              </w:tabs>
              <w:spacing w:before="40" w:after="40"/>
              <w:rPr>
                <w:rFonts w:cs="Times New Roman"/>
                <w:sz w:val="26"/>
                <w:szCs w:val="26"/>
              </w:rPr>
            </w:pPr>
            <w:r w:rsidRPr="008E7AFE">
              <w:rPr>
                <w:rFonts w:cs="Times New Roman"/>
                <w:sz w:val="26"/>
                <w:szCs w:val="26"/>
              </w:rPr>
              <w:t xml:space="preserve">100.000đ </w:t>
            </w:r>
          </w:p>
        </w:tc>
        <w:tc>
          <w:tcPr>
            <w:tcW w:w="2693" w:type="dxa"/>
          </w:tcPr>
          <w:p w:rsidR="000D7D6E" w:rsidRPr="008E7AFE" w:rsidRDefault="000D7D6E" w:rsidP="001A13AA">
            <w:pPr>
              <w:tabs>
                <w:tab w:val="left" w:pos="3451"/>
              </w:tabs>
              <w:spacing w:before="40" w:after="40"/>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Tiền học văn hóa, học nghề (nếu bản thân người cai nghiện ma túy có nhu cầu; chỉ hỗ trợ lần đầu, không hỗ trợ trường hợp tái nghiện)</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01 người</w:t>
            </w:r>
          </w:p>
        </w:tc>
        <w:tc>
          <w:tcPr>
            <w:tcW w:w="2694"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Hỗ trợ 100% chi phí đào tạo nghề theo quy định của tỉnh về mức chi cho công tác dạy nghề cho lao động nông thôn</w:t>
            </w:r>
          </w:p>
        </w:tc>
        <w:tc>
          <w:tcPr>
            <w:tcW w:w="2693" w:type="dxa"/>
          </w:tcPr>
          <w:p w:rsidR="000D7D6E" w:rsidRPr="008E7AFE" w:rsidRDefault="00C3233C" w:rsidP="001A13AA">
            <w:pPr>
              <w:tabs>
                <w:tab w:val="left" w:pos="3451"/>
              </w:tabs>
              <w:spacing w:before="40" w:after="40"/>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550487">
            <w:pPr>
              <w:tabs>
                <w:tab w:val="left" w:pos="3451"/>
              </w:tabs>
              <w:spacing w:before="40" w:after="40"/>
              <w:ind w:right="-6"/>
              <w:jc w:val="both"/>
              <w:rPr>
                <w:rFonts w:cs="Times New Roman"/>
                <w:sz w:val="26"/>
                <w:szCs w:val="26"/>
              </w:rPr>
            </w:pPr>
            <w:r w:rsidRPr="008E7AFE">
              <w:rPr>
                <w:rFonts w:cs="Times New Roman"/>
                <w:sz w:val="26"/>
                <w:szCs w:val="26"/>
              </w:rPr>
              <w:t>Hỗ trợ 01 lần kinh phí cai nghiện tự nguyện tại gia đình và cộng đồng khi hoàn thành ít nhất 03 giai đoạn theo quy định tại Điều 22, 23, 24 Nghị định 116/2021/NĐ-CP</w:t>
            </w:r>
          </w:p>
        </w:tc>
        <w:tc>
          <w:tcPr>
            <w:tcW w:w="2693"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Lần/người</w:t>
            </w:r>
          </w:p>
        </w:tc>
        <w:tc>
          <w:tcPr>
            <w:tcW w:w="2694" w:type="dxa"/>
          </w:tcPr>
          <w:p w:rsidR="000D7D6E" w:rsidRPr="008E7AFE" w:rsidRDefault="000D7D6E" w:rsidP="001A13AA">
            <w:pPr>
              <w:tabs>
                <w:tab w:val="left" w:pos="3451"/>
              </w:tabs>
              <w:spacing w:before="40" w:after="40"/>
              <w:rPr>
                <w:rFonts w:cs="Times New Roman"/>
                <w:sz w:val="26"/>
                <w:szCs w:val="26"/>
              </w:rPr>
            </w:pPr>
            <w:r w:rsidRPr="008E7AFE">
              <w:rPr>
                <w:rFonts w:cs="Times New Roman"/>
                <w:sz w:val="26"/>
                <w:szCs w:val="26"/>
              </w:rPr>
              <w:t>01 lần mức lương cơ sở hiện hành</w:t>
            </w:r>
          </w:p>
        </w:tc>
        <w:tc>
          <w:tcPr>
            <w:tcW w:w="2693" w:type="dxa"/>
          </w:tcPr>
          <w:p w:rsidR="000D7D6E" w:rsidRPr="008E7AFE" w:rsidRDefault="000D7D6E" w:rsidP="001A13AA">
            <w:pPr>
              <w:tabs>
                <w:tab w:val="left" w:pos="3451"/>
              </w:tabs>
              <w:spacing w:before="40" w:after="40"/>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lastRenderedPageBreak/>
              <w:t>1.2</w:t>
            </w:r>
          </w:p>
        </w:tc>
        <w:tc>
          <w:tcPr>
            <w:tcW w:w="6379"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Hỗ trợ mai táng phí: Người nghiện ma túy cai nghiện bắt buộc và cai nghiện ma túy tự nguyện tại Cơ sở cai nghiện ma túy tử vong có thân nhân đến đưa thi thể về gia đình mai táng, được hỗ trợ chi phí mai táng cho gia đình</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Lần/ca tử vong</w:t>
            </w:r>
          </w:p>
        </w:tc>
        <w:tc>
          <w:tcPr>
            <w:tcW w:w="2694"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10 lần mức chuẩn trợ giúp xã hội hiện hành</w:t>
            </w:r>
          </w:p>
        </w:tc>
        <w:tc>
          <w:tcPr>
            <w:tcW w:w="2693" w:type="dxa"/>
          </w:tcPr>
          <w:p w:rsidR="000D7D6E" w:rsidRPr="008E7AFE" w:rsidRDefault="004747FB" w:rsidP="001A13AA">
            <w:pPr>
              <w:tabs>
                <w:tab w:val="left" w:pos="3451"/>
              </w:tabs>
              <w:spacing w:before="40" w:after="40"/>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p>
        </w:tc>
        <w:tc>
          <w:tcPr>
            <w:tcW w:w="6379"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 xml:space="preserve">Hỗ trợ người nghiện ma túy cai nghiện bắt buộc và cai nghiện ma túy tự nguyện tại </w:t>
            </w:r>
            <w:r w:rsidR="004F5502" w:rsidRPr="008E7AFE">
              <w:rPr>
                <w:rFonts w:cs="Times New Roman"/>
                <w:sz w:val="26"/>
                <w:szCs w:val="26"/>
              </w:rPr>
              <w:t xml:space="preserve">Cơ sở cai nghiện </w:t>
            </w:r>
            <w:r w:rsidRPr="008E7AFE">
              <w:rPr>
                <w:rFonts w:cs="Times New Roman"/>
                <w:sz w:val="26"/>
                <w:szCs w:val="26"/>
              </w:rPr>
              <w:t>tử vong, sau 24 giờ không có thân nhân hoặc thân nhân không đến đưa về</w:t>
            </w:r>
            <w:r w:rsidR="00550487" w:rsidRPr="008E7AFE">
              <w:rPr>
                <w:rFonts w:cs="Times New Roman"/>
                <w:sz w:val="26"/>
                <w:szCs w:val="26"/>
              </w:rPr>
              <w:t xml:space="preserve"> mai táng</w:t>
            </w:r>
            <w:r w:rsidRPr="008E7AFE">
              <w:rPr>
                <w:rFonts w:cs="Times New Roman"/>
                <w:sz w:val="26"/>
                <w:szCs w:val="26"/>
              </w:rPr>
              <w:t>; thì Cơ sở cai nghiện sẽ thực hiện việc mai táng</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Lần/ca tử vong</w:t>
            </w:r>
          </w:p>
        </w:tc>
        <w:tc>
          <w:tcPr>
            <w:tcW w:w="2694"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20 lần mức chuẩn trợ giúp xã hội hiện hành</w:t>
            </w:r>
          </w:p>
          <w:p w:rsidR="002B2384" w:rsidRPr="008E7AFE" w:rsidRDefault="002B2384" w:rsidP="00550487">
            <w:pPr>
              <w:tabs>
                <w:tab w:val="left" w:pos="3451"/>
              </w:tabs>
              <w:spacing w:before="40" w:after="40"/>
              <w:jc w:val="both"/>
              <w:rPr>
                <w:rFonts w:cs="Times New Roman"/>
                <w:b/>
                <w:sz w:val="26"/>
                <w:szCs w:val="26"/>
              </w:rPr>
            </w:pPr>
          </w:p>
        </w:tc>
        <w:tc>
          <w:tcPr>
            <w:tcW w:w="2693" w:type="dxa"/>
          </w:tcPr>
          <w:p w:rsidR="000D7D6E" w:rsidRPr="008E7AFE" w:rsidRDefault="004F5502" w:rsidP="001A13AA">
            <w:pPr>
              <w:tabs>
                <w:tab w:val="left" w:pos="3451"/>
              </w:tabs>
              <w:spacing w:before="40" w:after="40"/>
              <w:rPr>
                <w:rFonts w:cs="Times New Roman"/>
                <w:sz w:val="26"/>
                <w:szCs w:val="26"/>
              </w:rPr>
            </w:pPr>
            <w:r w:rsidRPr="008E7AFE">
              <w:rPr>
                <w:rFonts w:cs="Times New Roman"/>
                <w:sz w:val="26"/>
                <w:szCs w:val="26"/>
              </w:rPr>
              <w:t>Đ</w:t>
            </w:r>
            <w:r w:rsidR="00F03976" w:rsidRPr="008E7AFE">
              <w:rPr>
                <w:rFonts w:cs="Times New Roman"/>
                <w:sz w:val="26"/>
                <w:szCs w:val="26"/>
              </w:rPr>
              <w:t>ặc</w:t>
            </w:r>
            <w:r w:rsidRPr="008E7AFE">
              <w:rPr>
                <w:rFonts w:cs="Times New Roman"/>
                <w:sz w:val="26"/>
                <w:szCs w:val="26"/>
              </w:rPr>
              <w:t xml:space="preserve">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2</w:t>
            </w:r>
          </w:p>
        </w:tc>
        <w:tc>
          <w:tcPr>
            <w:tcW w:w="6379"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Hỗ trợ kinh phí cai nghiện ma túy cho người bị tạm giam, phạm nhân được hỗ trợ cắt cơn nghiện ma túy</w:t>
            </w:r>
          </w:p>
          <w:p w:rsidR="00F03759" w:rsidRPr="008E7AFE" w:rsidRDefault="00F03759" w:rsidP="00F32A18">
            <w:pPr>
              <w:tabs>
                <w:tab w:val="left" w:pos="3451"/>
              </w:tabs>
              <w:spacing w:before="40" w:after="40"/>
              <w:jc w:val="both"/>
              <w:rPr>
                <w:rFonts w:cs="Times New Roman"/>
                <w:b/>
                <w:sz w:val="26"/>
                <w:szCs w:val="26"/>
              </w:rPr>
            </w:pPr>
            <w:r w:rsidRPr="008E7AFE">
              <w:rPr>
                <w:rFonts w:cs="Times New Roman"/>
                <w:b/>
                <w:sz w:val="26"/>
                <w:szCs w:val="26"/>
              </w:rPr>
              <w:t xml:space="preserve">     </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Người/đợt điều trị</w:t>
            </w:r>
          </w:p>
        </w:tc>
        <w:tc>
          <w:tcPr>
            <w:tcW w:w="2694" w:type="dxa"/>
          </w:tcPr>
          <w:p w:rsidR="000D7D6E" w:rsidRPr="008E7AFE" w:rsidRDefault="000D7D6E" w:rsidP="00A52EAE">
            <w:pPr>
              <w:tabs>
                <w:tab w:val="left" w:pos="3451"/>
              </w:tabs>
              <w:spacing w:before="40" w:after="40"/>
              <w:ind w:right="40"/>
              <w:jc w:val="both"/>
              <w:rPr>
                <w:rFonts w:cs="Times New Roman"/>
                <w:sz w:val="26"/>
                <w:szCs w:val="26"/>
              </w:rPr>
            </w:pPr>
            <w:r w:rsidRPr="008E7AFE">
              <w:rPr>
                <w:rFonts w:cs="Times New Roman"/>
                <w:sz w:val="26"/>
                <w:szCs w:val="26"/>
              </w:rPr>
              <w:t>Bằng mức chi phí tiền thuốc cắt cơn cho người cai nghiện bắt buộc tại CSCN bắt buộc</w:t>
            </w:r>
          </w:p>
        </w:tc>
        <w:tc>
          <w:tcPr>
            <w:tcW w:w="2693" w:type="dxa"/>
          </w:tcPr>
          <w:p w:rsidR="000D7D6E" w:rsidRPr="008E7AFE" w:rsidRDefault="005062C5" w:rsidP="005062C5">
            <w:pPr>
              <w:tabs>
                <w:tab w:val="left" w:pos="3451"/>
              </w:tabs>
              <w:spacing w:before="40" w:after="40"/>
              <w:ind w:right="40"/>
              <w:jc w:val="both"/>
              <w:rPr>
                <w:rFonts w:cs="Times New Roman"/>
                <w:sz w:val="26"/>
                <w:szCs w:val="26"/>
              </w:rPr>
            </w:pPr>
            <w:r w:rsidRPr="008E7AFE">
              <w:rPr>
                <w:rFonts w:cs="Times New Roman"/>
                <w:sz w:val="26"/>
                <w:szCs w:val="26"/>
              </w:rPr>
              <w:t xml:space="preserve">Điều 38 Luật PCMT quy định Nhà nước áp dụng biện pháp thích hợp để cai nghiện ma túy </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3</w:t>
            </w:r>
          </w:p>
        </w:tc>
        <w:tc>
          <w:tcPr>
            <w:tcW w:w="6379" w:type="dxa"/>
          </w:tcPr>
          <w:p w:rsidR="000D7D6E" w:rsidRPr="008E7AFE" w:rsidRDefault="000D7D6E" w:rsidP="001A13AA">
            <w:pPr>
              <w:tabs>
                <w:tab w:val="left" w:pos="3451"/>
              </w:tabs>
              <w:spacing w:before="40" w:after="40"/>
              <w:ind w:right="-37"/>
              <w:jc w:val="both"/>
              <w:rPr>
                <w:rFonts w:cs="Times New Roman"/>
                <w:sz w:val="26"/>
                <w:szCs w:val="26"/>
              </w:rPr>
            </w:pPr>
            <w:r w:rsidRPr="008E7AFE">
              <w:rPr>
                <w:rFonts w:cs="Times New Roman"/>
                <w:sz w:val="26"/>
                <w:szCs w:val="26"/>
              </w:rPr>
              <w:t>Hỗ trợ trong thời gian xác định tình trạng nghiện, tại các cơ sở điều trị nghiện ma túy, cơ sở y tế đối với trường hợp theo quy định tại các điểm a, b, c, d khoản 1 điều 27 Luật PCMT năm 2021</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826C84"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Tiền ăn</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Đồng/người/ngày</w:t>
            </w:r>
          </w:p>
        </w:tc>
        <w:tc>
          <w:tcPr>
            <w:tcW w:w="2694" w:type="dxa"/>
          </w:tcPr>
          <w:p w:rsidR="000D7D6E" w:rsidRPr="008E7AFE" w:rsidRDefault="000D7D6E" w:rsidP="001A13AA">
            <w:pPr>
              <w:tabs>
                <w:tab w:val="left" w:pos="3451"/>
              </w:tabs>
              <w:spacing w:before="40" w:after="40"/>
              <w:ind w:right="40"/>
              <w:jc w:val="both"/>
              <w:rPr>
                <w:rFonts w:cs="Times New Roman"/>
                <w:sz w:val="26"/>
                <w:szCs w:val="26"/>
              </w:rPr>
            </w:pPr>
            <w:r w:rsidRPr="008E7AFE">
              <w:rPr>
                <w:rFonts w:cs="Times New Roman"/>
                <w:sz w:val="26"/>
                <w:szCs w:val="26"/>
              </w:rPr>
              <w:t>70.000đ</w:t>
            </w:r>
          </w:p>
        </w:tc>
        <w:tc>
          <w:tcPr>
            <w:tcW w:w="2693" w:type="dxa"/>
          </w:tcPr>
          <w:p w:rsidR="000D7D6E" w:rsidRPr="008E7AFE" w:rsidRDefault="000D7D6E" w:rsidP="001A13AA">
            <w:pPr>
              <w:tabs>
                <w:tab w:val="left" w:pos="3451"/>
              </w:tabs>
              <w:spacing w:before="40" w:after="40"/>
              <w:ind w:right="40"/>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Tiền điện, nước, vệ sinh</w:t>
            </w:r>
          </w:p>
        </w:tc>
        <w:tc>
          <w:tcPr>
            <w:tcW w:w="2693" w:type="dxa"/>
          </w:tcPr>
          <w:p w:rsidR="000D7D6E" w:rsidRPr="008E7AFE" w:rsidRDefault="000D7D6E" w:rsidP="001A13AA">
            <w:pPr>
              <w:tabs>
                <w:tab w:val="left" w:pos="3451"/>
              </w:tabs>
              <w:spacing w:before="40" w:after="40"/>
              <w:ind w:right="33"/>
              <w:jc w:val="both"/>
              <w:rPr>
                <w:rFonts w:cs="Times New Roman"/>
                <w:sz w:val="26"/>
                <w:szCs w:val="26"/>
              </w:rPr>
            </w:pPr>
            <w:r w:rsidRPr="008E7AFE">
              <w:rPr>
                <w:rFonts w:cs="Times New Roman"/>
                <w:sz w:val="26"/>
                <w:szCs w:val="26"/>
              </w:rPr>
              <w:t>Đồng/người/lần xác định tình trạng nghiện</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30.000đ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Tiền trang cấp vật dụng cá nhân</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Đồng/người/lần xác định tình trạng nghiện</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300.000đ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b/>
                <w:sz w:val="26"/>
                <w:szCs w:val="26"/>
              </w:rPr>
            </w:pPr>
            <w:r w:rsidRPr="008E7AFE">
              <w:rPr>
                <w:rFonts w:cs="Times New Roman"/>
                <w:b/>
                <w:sz w:val="26"/>
                <w:szCs w:val="26"/>
              </w:rPr>
              <w:t>II</w:t>
            </w:r>
          </w:p>
        </w:tc>
        <w:tc>
          <w:tcPr>
            <w:tcW w:w="6379" w:type="dxa"/>
          </w:tcPr>
          <w:p w:rsidR="000D7D6E" w:rsidRPr="008E7AFE" w:rsidRDefault="000D7D6E" w:rsidP="001A13AA">
            <w:pPr>
              <w:tabs>
                <w:tab w:val="left" w:pos="3451"/>
              </w:tabs>
              <w:spacing w:before="40" w:after="40"/>
              <w:jc w:val="both"/>
              <w:rPr>
                <w:rFonts w:cs="Times New Roman"/>
                <w:b/>
                <w:sz w:val="26"/>
                <w:szCs w:val="26"/>
              </w:rPr>
            </w:pPr>
            <w:r w:rsidRPr="008E7AFE">
              <w:rPr>
                <w:rFonts w:cs="Times New Roman"/>
                <w:b/>
                <w:sz w:val="26"/>
                <w:szCs w:val="26"/>
              </w:rPr>
              <w:t>Chính sách triệt xóa cây có chứa chất ma túy</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1</w:t>
            </w:r>
          </w:p>
        </w:tc>
        <w:tc>
          <w:tcPr>
            <w:tcW w:w="6379" w:type="dxa"/>
          </w:tcPr>
          <w:p w:rsidR="000D7D6E" w:rsidRPr="008E7AFE" w:rsidRDefault="000D7D6E" w:rsidP="001A13AA">
            <w:pPr>
              <w:tabs>
                <w:tab w:val="left" w:pos="3451"/>
              </w:tabs>
              <w:spacing w:before="40" w:after="40"/>
              <w:ind w:right="105"/>
              <w:jc w:val="both"/>
              <w:rPr>
                <w:rFonts w:cs="Times New Roman"/>
                <w:sz w:val="26"/>
                <w:szCs w:val="26"/>
              </w:rPr>
            </w:pPr>
            <w:r w:rsidRPr="008E7AFE">
              <w:rPr>
                <w:rFonts w:cs="Times New Roman"/>
                <w:sz w:val="26"/>
                <w:szCs w:val="26"/>
              </w:rPr>
              <w:t>Hỗ trợ cho tập thể, cá nhân có công phát hiện và tham gia triệt phá diện tích trồng, tái trồng cây có chứa chất ma túy:</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1.1</w:t>
            </w:r>
          </w:p>
        </w:tc>
        <w:tc>
          <w:tcPr>
            <w:tcW w:w="6379"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Hỗ trợ kinh phí cho tập thể, cá nhân có công phát hiện diện tích (m2) trồng, tái trồng cây có chứa chất ma túy, cụ thể:</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3440DE"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lastRenderedPageBreak/>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Diện tích trồng dưới 20m2</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Đồng/trường hợp</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1.000.000đ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Diện tích trồng từ 20m2 đến 100m2</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Đồng/trường hợp</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2.000.000đ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37"/>
              <w:jc w:val="both"/>
              <w:rPr>
                <w:rFonts w:cs="Times New Roman"/>
                <w:sz w:val="26"/>
                <w:szCs w:val="26"/>
              </w:rPr>
            </w:pPr>
            <w:r w:rsidRPr="008E7AFE">
              <w:rPr>
                <w:rFonts w:cs="Times New Roman"/>
                <w:sz w:val="26"/>
                <w:szCs w:val="26"/>
              </w:rPr>
              <w:t>Diện tích trồng từ trên 100m2 đến 1.000m2</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Đồng/trường hợp</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5.000.000đ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Diện tích trồng trên 1.000m2</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Đồng/trường hợp</w:t>
            </w:r>
          </w:p>
        </w:tc>
        <w:tc>
          <w:tcPr>
            <w:tcW w:w="2694" w:type="dxa"/>
          </w:tcPr>
          <w:p w:rsidR="000D7D6E" w:rsidRPr="008E7AFE" w:rsidRDefault="000D7D6E" w:rsidP="001A13AA">
            <w:pPr>
              <w:tabs>
                <w:tab w:val="left" w:pos="3451"/>
              </w:tabs>
              <w:spacing w:before="40" w:after="40"/>
              <w:ind w:right="-107"/>
              <w:jc w:val="both"/>
              <w:rPr>
                <w:rFonts w:cs="Times New Roman"/>
                <w:sz w:val="26"/>
                <w:szCs w:val="26"/>
              </w:rPr>
            </w:pPr>
            <w:r w:rsidRPr="008E7AFE">
              <w:rPr>
                <w:rFonts w:cs="Times New Roman"/>
                <w:sz w:val="26"/>
                <w:szCs w:val="26"/>
              </w:rPr>
              <w:t>10.000.000đ</w:t>
            </w:r>
          </w:p>
        </w:tc>
        <w:tc>
          <w:tcPr>
            <w:tcW w:w="2693" w:type="dxa"/>
          </w:tcPr>
          <w:p w:rsidR="000D7D6E" w:rsidRPr="008E7AFE" w:rsidRDefault="000D7D6E" w:rsidP="001A13AA">
            <w:pPr>
              <w:tabs>
                <w:tab w:val="left" w:pos="3451"/>
              </w:tabs>
              <w:spacing w:before="40" w:after="40"/>
              <w:ind w:right="-107"/>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1.2</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Hỗ trợ kinh phí cho cán bộ, chiến sỹ và lực lượng tham gia triệt phá diện tích trồng, tái trồng cây có chứa chất ma túy</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Đồng/người/ngày</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200.000đ</w:t>
            </w:r>
          </w:p>
        </w:tc>
        <w:tc>
          <w:tcPr>
            <w:tcW w:w="2693" w:type="dxa"/>
          </w:tcPr>
          <w:p w:rsidR="000D7D6E" w:rsidRPr="008E7AFE" w:rsidRDefault="003440DE" w:rsidP="001A13AA">
            <w:pPr>
              <w:tabs>
                <w:tab w:val="left" w:pos="3451"/>
              </w:tabs>
              <w:spacing w:before="40" w:after="40"/>
              <w:ind w:right="-284"/>
              <w:rPr>
                <w:rFonts w:cs="Times New Roman"/>
                <w:sz w:val="26"/>
                <w:szCs w:val="26"/>
              </w:rPr>
            </w:pPr>
            <w:r w:rsidRPr="008E7AFE">
              <w:rPr>
                <w:rFonts w:cs="Times New Roman"/>
                <w:sz w:val="26"/>
                <w:szCs w:val="26"/>
              </w:rPr>
              <w:t xml:space="preserve">Đặc thù </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2</w:t>
            </w:r>
          </w:p>
        </w:tc>
        <w:tc>
          <w:tcPr>
            <w:tcW w:w="6379"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Chi hỗ trợ công tác thu gom, tiêu hủy cây có chứa chất ma túy sau khi triệt phá:</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2.1</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Định mức nhiên liệu tiêu hủy</w:t>
            </w:r>
          </w:p>
        </w:tc>
        <w:tc>
          <w:tcPr>
            <w:tcW w:w="2693" w:type="dxa"/>
          </w:tcPr>
          <w:p w:rsidR="000D7D6E" w:rsidRPr="008E7AFE" w:rsidRDefault="000D7D6E" w:rsidP="001A13AA">
            <w:pPr>
              <w:tabs>
                <w:tab w:val="left" w:pos="3451"/>
              </w:tabs>
              <w:spacing w:before="40" w:after="40"/>
              <w:ind w:right="33"/>
              <w:jc w:val="both"/>
              <w:rPr>
                <w:rFonts w:cs="Times New Roman"/>
                <w:sz w:val="26"/>
                <w:szCs w:val="26"/>
              </w:rPr>
            </w:pPr>
            <w:r w:rsidRPr="008E7AFE">
              <w:rPr>
                <w:rFonts w:cs="Times New Roman"/>
                <w:sz w:val="26"/>
                <w:szCs w:val="26"/>
              </w:rPr>
              <w:t>Lít dầu hỏa/m2 (diện tích trồng cây có chứa chất ma túy đã triệt phá, được thu gom để tiêu hủy)</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0,17</w:t>
            </w:r>
          </w:p>
        </w:tc>
        <w:tc>
          <w:tcPr>
            <w:tcW w:w="2693" w:type="dxa"/>
          </w:tcPr>
          <w:p w:rsidR="000D7D6E" w:rsidRPr="008E7AFE" w:rsidRDefault="00756CD4"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2.2</w:t>
            </w:r>
          </w:p>
        </w:tc>
        <w:tc>
          <w:tcPr>
            <w:tcW w:w="6379"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Chi phí thu gom, tiêu hủy cho lực lượng trực tiếp tham gia tiêu hủy cây có chứa chất ma túy sau triệt phá</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Đồng/người/buổi</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100.000đ</w:t>
            </w:r>
          </w:p>
        </w:tc>
        <w:tc>
          <w:tcPr>
            <w:tcW w:w="2693" w:type="dxa"/>
          </w:tcPr>
          <w:p w:rsidR="000D7D6E" w:rsidRPr="008E7AFE" w:rsidRDefault="00F84EE5" w:rsidP="001A13AA">
            <w:pPr>
              <w:tabs>
                <w:tab w:val="left" w:pos="3451"/>
              </w:tabs>
              <w:spacing w:before="40" w:after="40"/>
              <w:ind w:right="-284"/>
              <w:rPr>
                <w:rFonts w:cs="Times New Roman"/>
                <w:sz w:val="26"/>
                <w:szCs w:val="26"/>
              </w:rPr>
            </w:pPr>
            <w:r w:rsidRPr="008E7AFE">
              <w:rPr>
                <w:rFonts w:cs="Times New Roman"/>
                <w:sz w:val="26"/>
                <w:szCs w:val="26"/>
              </w:rPr>
              <w:t>Đ</w:t>
            </w:r>
            <w:r w:rsidR="00756CD4" w:rsidRPr="008E7AFE">
              <w:rPr>
                <w:rFonts w:cs="Times New Roman"/>
                <w:sz w:val="26"/>
                <w:szCs w:val="26"/>
              </w:rPr>
              <w:t>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b/>
                <w:sz w:val="26"/>
                <w:szCs w:val="26"/>
              </w:rPr>
            </w:pPr>
            <w:r w:rsidRPr="008E7AFE">
              <w:rPr>
                <w:rFonts w:cs="Times New Roman"/>
                <w:b/>
                <w:sz w:val="26"/>
                <w:szCs w:val="26"/>
              </w:rPr>
              <w:t>III</w:t>
            </w:r>
          </w:p>
        </w:tc>
        <w:tc>
          <w:tcPr>
            <w:tcW w:w="6379" w:type="dxa"/>
          </w:tcPr>
          <w:p w:rsidR="000D7D6E" w:rsidRPr="008E7AFE" w:rsidRDefault="000D7D6E" w:rsidP="001A13AA">
            <w:pPr>
              <w:tabs>
                <w:tab w:val="left" w:pos="3451"/>
              </w:tabs>
              <w:spacing w:before="40" w:after="40"/>
              <w:ind w:right="105"/>
              <w:jc w:val="both"/>
              <w:rPr>
                <w:rFonts w:cs="Times New Roman"/>
                <w:b/>
                <w:sz w:val="26"/>
                <w:szCs w:val="26"/>
              </w:rPr>
            </w:pPr>
            <w:r w:rsidRPr="008E7AFE">
              <w:rPr>
                <w:rFonts w:cs="Times New Roman"/>
                <w:b/>
                <w:sz w:val="26"/>
                <w:szCs w:val="26"/>
              </w:rPr>
              <w:t xml:space="preserve">Chính sách tăng cường đấu tranh phòng, chống và kiểm soát tội phạm ma túy: </w:t>
            </w:r>
          </w:p>
          <w:p w:rsidR="000D7D6E" w:rsidRPr="008E7AFE" w:rsidRDefault="000D7D6E" w:rsidP="001A13AA">
            <w:pPr>
              <w:tabs>
                <w:tab w:val="left" w:pos="3451"/>
              </w:tabs>
              <w:spacing w:before="40" w:after="40"/>
              <w:ind w:right="105"/>
              <w:jc w:val="both"/>
              <w:rPr>
                <w:rFonts w:cs="Times New Roman"/>
                <w:sz w:val="26"/>
                <w:szCs w:val="26"/>
              </w:rPr>
            </w:pPr>
            <w:r w:rsidRPr="008E7AFE">
              <w:rPr>
                <w:rFonts w:cs="Times New Roman"/>
                <w:sz w:val="26"/>
                <w:szCs w:val="26"/>
              </w:rPr>
              <w:t>Hỗ trợ kinh phí cho lực lượng thực hiện các biện pháp đấu tranh chống tội phạm ma túy (Công an, Bộ đội biên phòng) bắt giữ và khởi tố vụ án theo tội danh quy định về tội phạm ma túy tại các điều 249, 250, 251, 252, 255, 256, 257, 258 Bộ Luật hình sự Việt Nam.</w:t>
            </w:r>
          </w:p>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 Lực lượng bắt giữ được hưởng 80% nguồn kinh phí hỗ trợ.</w:t>
            </w:r>
          </w:p>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 Cơ quan thụ lý điều tra vụ án được hưởng 20% nguồn kinh phí hỗ trợ</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Đồng/vụ</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6.000.000đ</w:t>
            </w:r>
          </w:p>
        </w:tc>
        <w:tc>
          <w:tcPr>
            <w:tcW w:w="2693" w:type="dxa"/>
          </w:tcPr>
          <w:p w:rsidR="000D7D6E" w:rsidRPr="008E7AFE" w:rsidRDefault="003440DE"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b/>
                <w:sz w:val="26"/>
                <w:szCs w:val="26"/>
              </w:rPr>
            </w:pPr>
            <w:r w:rsidRPr="008E7AFE">
              <w:rPr>
                <w:rFonts w:cs="Times New Roman"/>
                <w:b/>
                <w:sz w:val="26"/>
                <w:szCs w:val="26"/>
              </w:rPr>
              <w:t>IV</w:t>
            </w:r>
          </w:p>
        </w:tc>
        <w:tc>
          <w:tcPr>
            <w:tcW w:w="6379" w:type="dxa"/>
          </w:tcPr>
          <w:p w:rsidR="000D7D6E" w:rsidRPr="008E7AFE" w:rsidRDefault="000D7D6E" w:rsidP="001A13AA">
            <w:pPr>
              <w:tabs>
                <w:tab w:val="left" w:pos="3451"/>
              </w:tabs>
              <w:spacing w:before="40" w:after="40"/>
              <w:jc w:val="both"/>
              <w:rPr>
                <w:rFonts w:cs="Times New Roman"/>
                <w:b/>
                <w:sz w:val="26"/>
                <w:szCs w:val="26"/>
              </w:rPr>
            </w:pPr>
            <w:r w:rsidRPr="008E7AFE">
              <w:rPr>
                <w:rFonts w:cs="Times New Roman"/>
                <w:b/>
                <w:sz w:val="26"/>
                <w:szCs w:val="26"/>
              </w:rPr>
              <w:t>Chính sách hỗ trợ CBCS, công chức, viên chức, người lao động tham gia công tác phòng, chống và kiểm soát ma túy</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lastRenderedPageBreak/>
              <w:t>1</w:t>
            </w:r>
          </w:p>
        </w:tc>
        <w:tc>
          <w:tcPr>
            <w:tcW w:w="6379" w:type="dxa"/>
          </w:tcPr>
          <w:p w:rsidR="000D7D6E" w:rsidRPr="008E7AFE" w:rsidRDefault="000D7D6E" w:rsidP="001A13AA">
            <w:pPr>
              <w:tabs>
                <w:tab w:val="left" w:pos="3451"/>
              </w:tabs>
              <w:spacing w:before="40" w:after="40"/>
              <w:ind w:right="-37"/>
              <w:jc w:val="both"/>
              <w:rPr>
                <w:rFonts w:cs="Times New Roman"/>
                <w:sz w:val="26"/>
                <w:szCs w:val="26"/>
              </w:rPr>
            </w:pPr>
            <w:r w:rsidRPr="008E7AFE">
              <w:rPr>
                <w:rFonts w:cs="Times New Roman"/>
                <w:sz w:val="26"/>
                <w:szCs w:val="26"/>
              </w:rPr>
              <w:t>Hỗ trợ kinh phí cho thành viên tham gia phiên họp tại Tòa án nhân dân cấp huyện xem xét, quyết định áp dụng các biện pháp xử lý hành chính đối với người nghiện ma túy (Pháp lệnh số 09/2014/UBTVQH13 và Pháp lệnh số 01/2022/UBTVQH15)  gồm:</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69285C"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Chủ tọa phiên họp</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Đồng/phiên họp xét</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100.000đ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Đại diện VKS nhân dân</w:t>
            </w:r>
          </w:p>
        </w:tc>
        <w:tc>
          <w:tcPr>
            <w:tcW w:w="2693" w:type="dxa"/>
          </w:tcPr>
          <w:p w:rsidR="000D7D6E" w:rsidRPr="008E7AFE" w:rsidRDefault="000D7D6E" w:rsidP="001A13AA">
            <w:pPr>
              <w:tabs>
                <w:tab w:val="left" w:pos="3451"/>
              </w:tabs>
              <w:spacing w:before="40" w:after="40"/>
              <w:ind w:right="33"/>
              <w:jc w:val="both"/>
              <w:rPr>
                <w:rFonts w:cs="Times New Roman"/>
                <w:sz w:val="26"/>
                <w:szCs w:val="26"/>
              </w:rPr>
            </w:pPr>
            <w:r w:rsidRPr="008E7AFE">
              <w:rPr>
                <w:rFonts w:cs="Times New Roman"/>
                <w:sz w:val="26"/>
                <w:szCs w:val="26"/>
              </w:rPr>
              <w:t>Đồng/phiên họp xét</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80.000đ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Đại diện cơ quan đề nghị</w:t>
            </w:r>
          </w:p>
        </w:tc>
        <w:tc>
          <w:tcPr>
            <w:tcW w:w="2693" w:type="dxa"/>
          </w:tcPr>
          <w:p w:rsidR="000D7D6E" w:rsidRPr="008E7AFE" w:rsidRDefault="000D7D6E" w:rsidP="001A13AA">
            <w:pPr>
              <w:tabs>
                <w:tab w:val="left" w:pos="3451"/>
              </w:tabs>
              <w:spacing w:before="40" w:after="40"/>
              <w:ind w:right="33"/>
              <w:jc w:val="both"/>
              <w:rPr>
                <w:rFonts w:cs="Times New Roman"/>
                <w:sz w:val="26"/>
                <w:szCs w:val="26"/>
              </w:rPr>
            </w:pPr>
            <w:r w:rsidRPr="008E7AFE">
              <w:rPr>
                <w:rFonts w:cs="Times New Roman"/>
                <w:sz w:val="26"/>
                <w:szCs w:val="26"/>
              </w:rPr>
              <w:t>Đồng/phiên họp xét</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80.000đ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Đại diện Công an huyện</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Đồng/phiên họp xét</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80.000đ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Đại diện UBND xã, phường, thị trấn</w:t>
            </w:r>
          </w:p>
        </w:tc>
        <w:tc>
          <w:tcPr>
            <w:tcW w:w="2693" w:type="dxa"/>
          </w:tcPr>
          <w:p w:rsidR="000D7D6E" w:rsidRPr="008E7AFE" w:rsidRDefault="000D7D6E" w:rsidP="001A13AA">
            <w:pPr>
              <w:tabs>
                <w:tab w:val="left" w:pos="3451"/>
              </w:tabs>
              <w:spacing w:before="40" w:after="40"/>
              <w:ind w:right="33"/>
              <w:jc w:val="both"/>
              <w:rPr>
                <w:rFonts w:cs="Times New Roman"/>
                <w:sz w:val="26"/>
                <w:szCs w:val="26"/>
              </w:rPr>
            </w:pPr>
            <w:r w:rsidRPr="008E7AFE">
              <w:rPr>
                <w:rFonts w:cs="Times New Roman"/>
                <w:sz w:val="26"/>
                <w:szCs w:val="26"/>
              </w:rPr>
              <w:t>Đồng/phiên họp xét</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50.000đ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Thư ký</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Đồng/phiên họp xét</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50.000đ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Các thành phần khác (nếu có)</w:t>
            </w:r>
          </w:p>
        </w:tc>
        <w:tc>
          <w:tcPr>
            <w:tcW w:w="2693" w:type="dxa"/>
          </w:tcPr>
          <w:p w:rsidR="000D7D6E" w:rsidRPr="008E7AFE" w:rsidRDefault="000D7D6E" w:rsidP="001A13AA">
            <w:pPr>
              <w:tabs>
                <w:tab w:val="left" w:pos="3451"/>
              </w:tabs>
              <w:spacing w:before="40" w:after="40"/>
              <w:ind w:right="33"/>
              <w:jc w:val="both"/>
              <w:rPr>
                <w:rFonts w:cs="Times New Roman"/>
                <w:sz w:val="26"/>
                <w:szCs w:val="26"/>
              </w:rPr>
            </w:pPr>
            <w:r w:rsidRPr="008E7AFE">
              <w:rPr>
                <w:rFonts w:cs="Times New Roman"/>
                <w:sz w:val="26"/>
                <w:szCs w:val="26"/>
              </w:rPr>
              <w:t>Đồng/phiên họp xét</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50.000đ</w:t>
            </w: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2</w:t>
            </w:r>
          </w:p>
        </w:tc>
        <w:tc>
          <w:tcPr>
            <w:tcW w:w="6379"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Hỗ trợ đối với viên chức, người lao động tại các cơ sở cai nghiện ma túy trên địa bàn tỉnh</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2.1</w:t>
            </w:r>
          </w:p>
        </w:tc>
        <w:tc>
          <w:tcPr>
            <w:tcW w:w="6379"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Hỗ trợ trực 24/24 giờ đối với viên chức, người lao động trực tiếp lãnh đạo, bảo vệ tại các cơ sở cai nghiện công lập trên địa bàn tỉnh:</w:t>
            </w:r>
          </w:p>
        </w:tc>
        <w:tc>
          <w:tcPr>
            <w:tcW w:w="2693" w:type="dxa"/>
          </w:tcPr>
          <w:p w:rsidR="000D7D6E" w:rsidRPr="008E7AFE" w:rsidRDefault="000D7D6E" w:rsidP="001A13AA">
            <w:pPr>
              <w:tabs>
                <w:tab w:val="left" w:pos="3451"/>
              </w:tabs>
              <w:spacing w:before="40" w:after="40"/>
              <w:ind w:right="33"/>
              <w:jc w:val="both"/>
              <w:rPr>
                <w:rFonts w:cs="Times New Roman"/>
                <w:sz w:val="26"/>
                <w:szCs w:val="26"/>
              </w:rPr>
            </w:pPr>
            <w:r w:rsidRPr="008E7AFE">
              <w:rPr>
                <w:rFonts w:cs="Times New Roman"/>
                <w:sz w:val="26"/>
                <w:szCs w:val="26"/>
              </w:rPr>
              <w:t>Đồng/người/phiên trực</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65.000 đ</w:t>
            </w:r>
          </w:p>
        </w:tc>
        <w:tc>
          <w:tcPr>
            <w:tcW w:w="2693" w:type="dxa"/>
          </w:tcPr>
          <w:p w:rsidR="000D7D6E" w:rsidRPr="008E7AFE" w:rsidRDefault="00772D3B"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2.2</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Ngoài mức hỗ trợ phụ cấp ưu đãi theo nghề nghiệp quy định tại khoản 3, điều 7 Nghị định số 26/2016/NĐ-CP ngày 06/4/2016 của Chính phủ quy định chế độ trợ cấp, phụ cấp đối với viên chức và người lao động làm việc tại các cơ sở quản lý người nghiện ma túy, người sau cai nghiện ma túy  và cơ sở trợ giúp xã hội công lập; viên chức làm công tác quản lý không trực tiếp làm chuyên môn y tế, dạy văn hóa, giáo dục phục hồi hành vi, nhân cách và dạy nghề tại các cơ sở điều trị nghiện ma túy được hỗ thêm (cách tính hỗ trợ áp dụng thực hiện theo đúng công thức tính tại khoản 3 điều 3 Nghị định 26/2016/NĐ-CP ngày 06/4/2016 của Chính phủ).</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Đồng/người/tháng</w:t>
            </w:r>
          </w:p>
        </w:tc>
        <w:tc>
          <w:tcPr>
            <w:tcW w:w="2694" w:type="dxa"/>
          </w:tcPr>
          <w:p w:rsidR="000D7D6E" w:rsidRPr="008E7AFE" w:rsidRDefault="000D7D6E" w:rsidP="001A13AA">
            <w:pPr>
              <w:tabs>
                <w:tab w:val="left" w:pos="3451"/>
              </w:tabs>
              <w:spacing w:before="40" w:after="40"/>
              <w:ind w:right="40"/>
              <w:jc w:val="both"/>
              <w:rPr>
                <w:rFonts w:cs="Times New Roman"/>
                <w:sz w:val="26"/>
                <w:szCs w:val="26"/>
              </w:rPr>
            </w:pPr>
            <w:r w:rsidRPr="008E7AFE">
              <w:rPr>
                <w:rFonts w:cs="Times New Roman"/>
                <w:sz w:val="26"/>
                <w:szCs w:val="26"/>
              </w:rPr>
              <w:t>20% hệ số lương hiện hưởng</w:t>
            </w:r>
          </w:p>
          <w:p w:rsidR="00826C84" w:rsidRPr="008E7AFE" w:rsidRDefault="00826C84" w:rsidP="001A13AA">
            <w:pPr>
              <w:tabs>
                <w:tab w:val="left" w:pos="3451"/>
              </w:tabs>
              <w:spacing w:before="40" w:after="40"/>
              <w:ind w:right="40"/>
              <w:jc w:val="both"/>
              <w:rPr>
                <w:rFonts w:cs="Times New Roman"/>
                <w:b/>
                <w:sz w:val="26"/>
                <w:szCs w:val="26"/>
              </w:rPr>
            </w:pPr>
          </w:p>
        </w:tc>
        <w:tc>
          <w:tcPr>
            <w:tcW w:w="2693" w:type="dxa"/>
          </w:tcPr>
          <w:p w:rsidR="000D7D6E" w:rsidRPr="008E7AFE" w:rsidRDefault="00772D3B" w:rsidP="001A13AA">
            <w:pPr>
              <w:tabs>
                <w:tab w:val="left" w:pos="3451"/>
              </w:tabs>
              <w:spacing w:before="40" w:after="40"/>
              <w:ind w:right="40"/>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lastRenderedPageBreak/>
              <w:t>3</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Hỗ trợ kinh phí đối với CBCS và lực lượng tham gia phòng, chống ma túy trong khi thi hành công vụ bị phơi nhiễm HIV do tai nạn, rũi ro nghề nghiệp</w:t>
            </w:r>
          </w:p>
        </w:tc>
        <w:tc>
          <w:tcPr>
            <w:tcW w:w="2693" w:type="dxa"/>
          </w:tcPr>
          <w:p w:rsidR="009F3427"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Đồng/người/lượ</w:t>
            </w:r>
            <w:r w:rsidR="009F3427" w:rsidRPr="008E7AFE">
              <w:rPr>
                <w:rFonts w:cs="Times New Roman"/>
                <w:sz w:val="26"/>
                <w:szCs w:val="26"/>
              </w:rPr>
              <w:t xml:space="preserve">t </w:t>
            </w:r>
          </w:p>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phơi nhiễm</w:t>
            </w:r>
          </w:p>
        </w:tc>
        <w:tc>
          <w:tcPr>
            <w:tcW w:w="2694" w:type="dxa"/>
          </w:tcPr>
          <w:p w:rsidR="000D7D6E" w:rsidRPr="008E7AFE" w:rsidRDefault="000D7D6E" w:rsidP="001A13AA">
            <w:pPr>
              <w:tabs>
                <w:tab w:val="left" w:pos="3451"/>
              </w:tabs>
              <w:spacing w:before="40" w:after="40"/>
              <w:ind w:right="-107"/>
              <w:jc w:val="both"/>
              <w:rPr>
                <w:rFonts w:cs="Times New Roman"/>
                <w:sz w:val="26"/>
                <w:szCs w:val="26"/>
              </w:rPr>
            </w:pPr>
            <w:r w:rsidRPr="008E7AFE">
              <w:rPr>
                <w:rFonts w:cs="Times New Roman"/>
                <w:sz w:val="26"/>
                <w:szCs w:val="26"/>
              </w:rPr>
              <w:t>15.000.000đ</w:t>
            </w:r>
          </w:p>
        </w:tc>
        <w:tc>
          <w:tcPr>
            <w:tcW w:w="2693" w:type="dxa"/>
          </w:tcPr>
          <w:p w:rsidR="000D7D6E" w:rsidRPr="008E7AFE" w:rsidRDefault="009F3427" w:rsidP="001A13AA">
            <w:pPr>
              <w:tabs>
                <w:tab w:val="left" w:pos="3451"/>
              </w:tabs>
              <w:spacing w:before="40" w:after="40"/>
              <w:ind w:right="-107"/>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4</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Hỗ trợ cán bộ cơ sở thực hiện hiệu quả công tác vận động, giáo dục, thuyết phục người mắc nghiện ma túy tự nhận và đăng ký hình thức chữa trị, cai nghiện ma túy (không phải thực hiện quy trình xác định tình trạng nghiện ma túy theo Thông tư số 18/2021/TT-BYT ngày 16/11/2021)</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Đồng/người tự nhận nghiện ma túy</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50.000đ</w:t>
            </w:r>
          </w:p>
        </w:tc>
        <w:tc>
          <w:tcPr>
            <w:tcW w:w="2693" w:type="dxa"/>
          </w:tcPr>
          <w:p w:rsidR="000D7D6E" w:rsidRPr="008E7AFE" w:rsidRDefault="009F3427"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5</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Khoán chi phí gián tiếp trên 01 người nghiện ma túy bị tạm giam, phạm nhân được điều trị cai nghiện (để bổi dưỡng cán bộ, chiến sỹ tham gia trong quá trình chữa trị cai nghiện ma túy cho người nghiện ma túy) tại trại giam, trại tạm giam, nhà tạm giữ của cơ quan Công an.</w:t>
            </w:r>
          </w:p>
        </w:tc>
        <w:tc>
          <w:tcPr>
            <w:tcW w:w="2693" w:type="dxa"/>
          </w:tcPr>
          <w:p w:rsidR="000D7D6E" w:rsidRPr="008E7AFE" w:rsidRDefault="000D7D6E" w:rsidP="001A13AA">
            <w:pPr>
              <w:tabs>
                <w:tab w:val="left" w:pos="3451"/>
              </w:tabs>
              <w:spacing w:before="40" w:after="40"/>
              <w:ind w:right="33"/>
              <w:jc w:val="both"/>
              <w:rPr>
                <w:rFonts w:cs="Times New Roman"/>
                <w:sz w:val="26"/>
                <w:szCs w:val="26"/>
              </w:rPr>
            </w:pPr>
            <w:r w:rsidRPr="008E7AFE">
              <w:rPr>
                <w:rFonts w:cs="Times New Roman"/>
                <w:sz w:val="26"/>
                <w:szCs w:val="26"/>
              </w:rPr>
              <w:t>Đồng/người/đợt điều trị</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30.000đ</w:t>
            </w:r>
          </w:p>
        </w:tc>
        <w:tc>
          <w:tcPr>
            <w:tcW w:w="2693" w:type="dxa"/>
          </w:tcPr>
          <w:p w:rsidR="000D7D6E" w:rsidRPr="008E7AFE" w:rsidRDefault="009F3427"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6</w:t>
            </w:r>
          </w:p>
        </w:tc>
        <w:tc>
          <w:tcPr>
            <w:tcW w:w="6379" w:type="dxa"/>
          </w:tcPr>
          <w:p w:rsidR="000D7D6E" w:rsidRPr="008E7AFE" w:rsidRDefault="000D7D6E" w:rsidP="001A13AA">
            <w:pPr>
              <w:spacing w:before="40" w:after="40"/>
              <w:jc w:val="both"/>
              <w:rPr>
                <w:rFonts w:cs="Times New Roman"/>
                <w:sz w:val="26"/>
                <w:szCs w:val="26"/>
              </w:rPr>
            </w:pPr>
            <w:r w:rsidRPr="008E7AFE">
              <w:rPr>
                <w:rFonts w:cs="Times New Roman"/>
                <w:sz w:val="26"/>
                <w:szCs w:val="26"/>
              </w:rPr>
              <w:t>Hỗ trợ cho cán bộ xã, phường, thị trấn trực tiếp tham gia đấu tranh phòng, chống ma túy. Mức hỗ trợ căn cứ theo theo vụ án khởi tố theo các tội danh quy định tại các điều 249, 250, 251, 252, 255, 256, 257, 258 Luật Hình sự Việt Nam (trừ trường hợp đối với các vụ, đối tượng bị bắt trên đường tuần tra và mở rộng chuyên án ma túy của cơ quan Công an cấp trên)</w:t>
            </w:r>
          </w:p>
        </w:tc>
        <w:tc>
          <w:tcPr>
            <w:tcW w:w="2693" w:type="dxa"/>
          </w:tcPr>
          <w:p w:rsidR="000D7D6E" w:rsidRPr="008E7AFE" w:rsidRDefault="000D7D6E" w:rsidP="001A13AA">
            <w:pPr>
              <w:spacing w:before="40" w:after="40"/>
              <w:ind w:right="-8" w:hanging="7"/>
              <w:jc w:val="both"/>
              <w:rPr>
                <w:rFonts w:cs="Times New Roman"/>
                <w:sz w:val="26"/>
                <w:szCs w:val="26"/>
              </w:rPr>
            </w:pPr>
            <w:r w:rsidRPr="008E7AFE">
              <w:rPr>
                <w:rFonts w:cs="Times New Roman"/>
                <w:sz w:val="26"/>
                <w:szCs w:val="26"/>
              </w:rPr>
              <w:t xml:space="preserve">   Đồng/vụ</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1.500.000đ</w:t>
            </w:r>
          </w:p>
        </w:tc>
        <w:tc>
          <w:tcPr>
            <w:tcW w:w="2693" w:type="dxa"/>
          </w:tcPr>
          <w:p w:rsidR="000D7D6E" w:rsidRPr="008E7AFE" w:rsidRDefault="00D73407"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7</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Ngoài các mức hỗ trợ theo quy định của Nhà nước, CBCS và lực lượng tham gia đấu tranh phòng, chống ma túy trong khi thi hành công vụ bị thương, hy sinh được hỗ trợ thêm</w:t>
            </w:r>
          </w:p>
        </w:tc>
        <w:tc>
          <w:tcPr>
            <w:tcW w:w="2693" w:type="dxa"/>
          </w:tcPr>
          <w:p w:rsidR="000D7D6E" w:rsidRPr="008E7AFE" w:rsidRDefault="000D7D6E" w:rsidP="001A13AA">
            <w:pPr>
              <w:spacing w:before="40" w:after="40"/>
              <w:ind w:right="-8"/>
              <w:jc w:val="both"/>
              <w:rPr>
                <w:rFonts w:cs="Times New Roman"/>
                <w:sz w:val="26"/>
                <w:szCs w:val="26"/>
              </w:rPr>
            </w:pPr>
            <w:r w:rsidRPr="008E7AFE">
              <w:rPr>
                <w:rFonts w:cs="Times New Roman"/>
                <w:sz w:val="26"/>
                <w:szCs w:val="26"/>
              </w:rPr>
              <w:t>Đồng/cá nhân (thân nhân liệt sỹ)</w:t>
            </w:r>
          </w:p>
        </w:tc>
        <w:tc>
          <w:tcPr>
            <w:tcW w:w="2694" w:type="dxa"/>
          </w:tcPr>
          <w:p w:rsidR="000D7D6E" w:rsidRPr="008E7AFE" w:rsidRDefault="000D7D6E" w:rsidP="001A13AA">
            <w:pPr>
              <w:tabs>
                <w:tab w:val="left" w:pos="3451"/>
              </w:tabs>
              <w:spacing w:before="40" w:after="40"/>
              <w:ind w:right="-1"/>
              <w:jc w:val="both"/>
              <w:rPr>
                <w:rFonts w:cs="Times New Roman"/>
                <w:sz w:val="26"/>
                <w:szCs w:val="26"/>
              </w:rPr>
            </w:pPr>
            <w:r w:rsidRPr="008E7AFE">
              <w:rPr>
                <w:rFonts w:cs="Times New Roman"/>
                <w:sz w:val="26"/>
                <w:szCs w:val="26"/>
              </w:rPr>
              <w:t>Bằng mức quy định tại Nghị định số 75/2021/NĐ-CP quy định mức hưởng trợ cấp, phụ cấp và chế độ ưu đãi người có công với cách mạng</w:t>
            </w:r>
          </w:p>
        </w:tc>
        <w:tc>
          <w:tcPr>
            <w:tcW w:w="2693" w:type="dxa"/>
          </w:tcPr>
          <w:p w:rsidR="000D7D6E" w:rsidRPr="008E7AFE" w:rsidRDefault="0018249E" w:rsidP="001A13AA">
            <w:pPr>
              <w:tabs>
                <w:tab w:val="left" w:pos="3451"/>
              </w:tabs>
              <w:spacing w:before="40" w:after="40"/>
              <w:ind w:right="-1"/>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8</w:t>
            </w:r>
          </w:p>
        </w:tc>
        <w:tc>
          <w:tcPr>
            <w:tcW w:w="6379" w:type="dxa"/>
          </w:tcPr>
          <w:p w:rsidR="000D7D6E" w:rsidRPr="008E7AFE" w:rsidRDefault="000D7D6E" w:rsidP="001A13AA">
            <w:pPr>
              <w:spacing w:before="40" w:after="40"/>
              <w:ind w:right="136"/>
              <w:jc w:val="both"/>
              <w:rPr>
                <w:rFonts w:cs="Times New Roman"/>
                <w:sz w:val="26"/>
                <w:szCs w:val="26"/>
              </w:rPr>
            </w:pPr>
            <w:r w:rsidRPr="008E7AFE">
              <w:rPr>
                <w:rFonts w:cs="Times New Roman"/>
                <w:sz w:val="26"/>
                <w:szCs w:val="26"/>
              </w:rPr>
              <w:t xml:space="preserve">Chính sách hỗ trợ cho các cá nhân, đơn vị thực hiện tốt Chương trình điều trị nghiện các chất dạng thuốc phiện bằng Methadone; điều trị cắt cơn, giải độc, theo dõi, cấp </w:t>
            </w:r>
            <w:r w:rsidRPr="008E7AFE">
              <w:rPr>
                <w:rFonts w:cs="Times New Roman"/>
                <w:sz w:val="26"/>
                <w:szCs w:val="26"/>
              </w:rPr>
              <w:lastRenderedPageBreak/>
              <w:t>thuốc điều trị cai nghiện ma túy tại nhà.</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lastRenderedPageBreak/>
              <w:t>8.1</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Hỗ trợ cán bộ cơ sở thực hiện hiệu quả công tác vận động, giáo dục, thuyết phục người mắc nghiện ma túy tham gia điều trị Methadone</w:t>
            </w:r>
          </w:p>
        </w:tc>
        <w:tc>
          <w:tcPr>
            <w:tcW w:w="2693" w:type="dxa"/>
          </w:tcPr>
          <w:p w:rsidR="000D7D6E" w:rsidRPr="008E7AFE" w:rsidRDefault="000D7D6E" w:rsidP="001A13AA">
            <w:pPr>
              <w:tabs>
                <w:tab w:val="left" w:pos="3451"/>
              </w:tabs>
              <w:spacing w:before="40" w:after="40"/>
              <w:ind w:right="33"/>
              <w:jc w:val="both"/>
              <w:rPr>
                <w:rFonts w:cs="Times New Roman"/>
                <w:sz w:val="26"/>
                <w:szCs w:val="26"/>
              </w:rPr>
            </w:pPr>
            <w:r w:rsidRPr="008E7AFE">
              <w:rPr>
                <w:rFonts w:cs="Times New Roman"/>
                <w:sz w:val="26"/>
                <w:szCs w:val="26"/>
              </w:rPr>
              <w:t>Đồng/người tự nhận nghiện ma túy</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50.000đ</w:t>
            </w:r>
          </w:p>
        </w:tc>
        <w:tc>
          <w:tcPr>
            <w:tcW w:w="2693" w:type="dxa"/>
          </w:tcPr>
          <w:p w:rsidR="000D7D6E" w:rsidRPr="008E7AFE" w:rsidRDefault="0018249E"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8.2</w:t>
            </w:r>
          </w:p>
        </w:tc>
        <w:tc>
          <w:tcPr>
            <w:tcW w:w="6379"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Hỗ trợ tiền may trang phục đối với cán bộ, viên chức tại các cơ sở điều trị Methadone trên địa bàn tỉnh (may quần áo blu)</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Đồng/người/năm</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500.000đ</w:t>
            </w:r>
          </w:p>
        </w:tc>
        <w:tc>
          <w:tcPr>
            <w:tcW w:w="2693" w:type="dxa"/>
          </w:tcPr>
          <w:p w:rsidR="000D7D6E" w:rsidRPr="008E7AFE" w:rsidRDefault="0018249E"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8.3</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Hỗ trợ đối với cán bộ, viên chức, người làm việc tại các cơ sở điều trị nghiện ma túy và cơ sở cấp phát thuốc Methadone; nhân viên y tế điều trị cắt cơn, giải độc, theo dõi, cấp thuốc điều trị cai nghiện ma túy tại nhà (khi có người cai nghiện) trên địa bàn tỉnh</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Đồng/người/tháng</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1.000.000đ</w:t>
            </w:r>
            <w:bookmarkStart w:id="0" w:name="_GoBack"/>
            <w:bookmarkEnd w:id="0"/>
          </w:p>
        </w:tc>
        <w:tc>
          <w:tcPr>
            <w:tcW w:w="2693" w:type="dxa"/>
          </w:tcPr>
          <w:p w:rsidR="000D7D6E" w:rsidRPr="008E7AFE" w:rsidRDefault="0018249E"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b/>
                <w:sz w:val="26"/>
                <w:szCs w:val="26"/>
              </w:rPr>
            </w:pPr>
            <w:r w:rsidRPr="008E7AFE">
              <w:rPr>
                <w:rFonts w:cs="Times New Roman"/>
                <w:b/>
                <w:sz w:val="26"/>
                <w:szCs w:val="26"/>
              </w:rPr>
              <w:t>V</w:t>
            </w:r>
          </w:p>
        </w:tc>
        <w:tc>
          <w:tcPr>
            <w:tcW w:w="6379" w:type="dxa"/>
          </w:tcPr>
          <w:p w:rsidR="000D7D6E" w:rsidRPr="008E7AFE" w:rsidRDefault="000D7D6E" w:rsidP="001A13AA">
            <w:pPr>
              <w:tabs>
                <w:tab w:val="left" w:pos="3451"/>
              </w:tabs>
              <w:spacing w:before="40" w:after="40"/>
              <w:ind w:right="-6"/>
              <w:jc w:val="both"/>
              <w:rPr>
                <w:rFonts w:cs="Times New Roman"/>
                <w:b/>
                <w:sz w:val="26"/>
                <w:szCs w:val="26"/>
              </w:rPr>
            </w:pPr>
            <w:r w:rsidRPr="008E7AFE">
              <w:rPr>
                <w:rFonts w:cs="Times New Roman"/>
                <w:b/>
                <w:sz w:val="26"/>
                <w:szCs w:val="26"/>
              </w:rPr>
              <w:t>Chính sách hỗ trợ công tác phòng, chống và kiểm soát ma túy tại cơ sở</w:t>
            </w:r>
          </w:p>
        </w:tc>
        <w:tc>
          <w:tcPr>
            <w:tcW w:w="2693" w:type="dxa"/>
          </w:tcPr>
          <w:p w:rsidR="000D7D6E" w:rsidRPr="008E7AFE" w:rsidRDefault="000D7D6E" w:rsidP="001A13AA">
            <w:pPr>
              <w:tabs>
                <w:tab w:val="left" w:pos="3451"/>
              </w:tabs>
              <w:spacing w:before="40" w:after="40"/>
              <w:ind w:right="-284"/>
              <w:jc w:val="both"/>
              <w:rPr>
                <w:rFonts w:cs="Times New Roman"/>
                <w:b/>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b/>
                <w:sz w:val="26"/>
                <w:szCs w:val="26"/>
              </w:rPr>
            </w:pPr>
          </w:p>
        </w:tc>
        <w:tc>
          <w:tcPr>
            <w:tcW w:w="2693" w:type="dxa"/>
          </w:tcPr>
          <w:p w:rsidR="000D7D6E" w:rsidRPr="008E7AFE" w:rsidRDefault="000D7D6E" w:rsidP="001A13AA">
            <w:pPr>
              <w:tabs>
                <w:tab w:val="left" w:pos="3451"/>
              </w:tabs>
              <w:spacing w:before="40" w:after="40"/>
              <w:ind w:right="-284"/>
              <w:rPr>
                <w:rFonts w:cs="Times New Roman"/>
                <w:b/>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1</w:t>
            </w:r>
          </w:p>
        </w:tc>
        <w:tc>
          <w:tcPr>
            <w:tcW w:w="6379" w:type="dxa"/>
          </w:tcPr>
          <w:p w:rsidR="000D7D6E" w:rsidRPr="008E7AFE" w:rsidRDefault="000D7D6E" w:rsidP="008F32EC">
            <w:pPr>
              <w:tabs>
                <w:tab w:val="left" w:pos="3451"/>
              </w:tabs>
              <w:spacing w:before="40" w:after="40"/>
              <w:jc w:val="both"/>
              <w:rPr>
                <w:rFonts w:cs="Times New Roman"/>
                <w:sz w:val="26"/>
                <w:szCs w:val="26"/>
              </w:rPr>
            </w:pPr>
            <w:r w:rsidRPr="008E7AFE">
              <w:rPr>
                <w:rFonts w:cs="Times New Roman"/>
                <w:sz w:val="26"/>
                <w:szCs w:val="26"/>
              </w:rPr>
              <w:t xml:space="preserve">Thưởng tiền kèm theo </w:t>
            </w:r>
            <w:r w:rsidR="008F32EC" w:rsidRPr="008E7AFE">
              <w:rPr>
                <w:rFonts w:cs="Times New Roman"/>
                <w:sz w:val="26"/>
                <w:szCs w:val="26"/>
              </w:rPr>
              <w:t>B</w:t>
            </w:r>
            <w:r w:rsidRPr="008E7AFE">
              <w:rPr>
                <w:rFonts w:cs="Times New Roman"/>
                <w:sz w:val="26"/>
                <w:szCs w:val="26"/>
              </w:rPr>
              <w:t>ằng công nhận đạt tiêu chuẩn không có ma túy đối với xã, phường, thị trấn; khóm, ấp</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Đối với xã, phường, thị trấn</w:t>
            </w:r>
          </w:p>
        </w:tc>
        <w:tc>
          <w:tcPr>
            <w:tcW w:w="2693" w:type="dxa"/>
          </w:tcPr>
          <w:p w:rsidR="0078275F"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Đồng/lần/xã, phường,</w:t>
            </w:r>
          </w:p>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 xml:space="preserve"> thị trấn</w:t>
            </w:r>
          </w:p>
        </w:tc>
        <w:tc>
          <w:tcPr>
            <w:tcW w:w="2694"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10.000.000đ</w:t>
            </w:r>
          </w:p>
        </w:tc>
        <w:tc>
          <w:tcPr>
            <w:tcW w:w="2693" w:type="dxa"/>
          </w:tcPr>
          <w:p w:rsidR="000D7D6E" w:rsidRPr="008E7AFE" w:rsidRDefault="0078275F" w:rsidP="001A13AA">
            <w:pPr>
              <w:tabs>
                <w:tab w:val="left" w:pos="3451"/>
              </w:tabs>
              <w:spacing w:before="40" w:after="40"/>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Sau 03 năm liên tiếp, nếu giữ vững danh hiệu đơn vị đạt tiêu chuẩn không ma túy thì tiếp tục được hỗ trợ theo mức trên</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32711F"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2</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Hỗ trợ kinh phí hoạt động của Tổ tự quản cho các nội dung chi bao gồm: mua sổ, bút, văn phòng phẩm, nước… như sau:</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p>
        </w:tc>
        <w:tc>
          <w:tcPr>
            <w:tcW w:w="2693" w:type="dxa"/>
          </w:tcPr>
          <w:p w:rsidR="000D7D6E" w:rsidRPr="008E7AFE" w:rsidRDefault="000D7D6E" w:rsidP="001A13AA">
            <w:pPr>
              <w:tabs>
                <w:tab w:val="left" w:pos="3451"/>
              </w:tabs>
              <w:spacing w:before="40" w:after="40"/>
              <w:ind w:right="-284"/>
              <w:rPr>
                <w:rFonts w:cs="Times New Roman"/>
                <w:sz w:val="26"/>
                <w:szCs w:val="26"/>
              </w:rPr>
            </w:pP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2.1</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Tổ tự quản dưới 15 hộ</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Đồng/Tổ/Năm</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300.000đ</w:t>
            </w:r>
          </w:p>
        </w:tc>
        <w:tc>
          <w:tcPr>
            <w:tcW w:w="2693" w:type="dxa"/>
          </w:tcPr>
          <w:p w:rsidR="000D7D6E" w:rsidRPr="008E7AFE" w:rsidRDefault="0032711F"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2.2</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Tổ tự quản từ 15 hộ đến 30 hộ</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Đồng/Tổ/Năm</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400.000đ</w:t>
            </w:r>
          </w:p>
        </w:tc>
        <w:tc>
          <w:tcPr>
            <w:tcW w:w="2693" w:type="dxa"/>
          </w:tcPr>
          <w:p w:rsidR="000D7D6E" w:rsidRPr="008E7AFE" w:rsidRDefault="0032711F"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2.3</w:t>
            </w:r>
          </w:p>
        </w:tc>
        <w:tc>
          <w:tcPr>
            <w:tcW w:w="6379"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Tổ tự quản trên 30 hộ</w:t>
            </w:r>
          </w:p>
        </w:tc>
        <w:tc>
          <w:tcPr>
            <w:tcW w:w="2693"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Đồng/Tổ/Năm</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t>500.000đ</w:t>
            </w:r>
          </w:p>
        </w:tc>
        <w:tc>
          <w:tcPr>
            <w:tcW w:w="2693" w:type="dxa"/>
          </w:tcPr>
          <w:p w:rsidR="000D7D6E" w:rsidRPr="008E7AFE" w:rsidRDefault="0032711F" w:rsidP="001A13AA">
            <w:pPr>
              <w:tabs>
                <w:tab w:val="left" w:pos="3451"/>
              </w:tabs>
              <w:spacing w:before="40" w:after="40"/>
              <w:ind w:right="-284"/>
              <w:rPr>
                <w:rFonts w:cs="Times New Roman"/>
                <w:sz w:val="26"/>
                <w:szCs w:val="26"/>
              </w:rPr>
            </w:pPr>
            <w:r w:rsidRPr="008E7AFE">
              <w:rPr>
                <w:rFonts w:cs="Times New Roman"/>
                <w:sz w:val="26"/>
                <w:szCs w:val="26"/>
              </w:rPr>
              <w:t>Đặc thù</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t>3</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 xml:space="preserve">Hỗ trợ cho người không thuộc trường hợp hưởng lương từ </w:t>
            </w:r>
            <w:r w:rsidRPr="008E7AFE">
              <w:rPr>
                <w:rFonts w:cs="Times New Roman"/>
                <w:sz w:val="26"/>
                <w:szCs w:val="26"/>
              </w:rPr>
              <w:lastRenderedPageBreak/>
              <w:t>ngân sách nhưng được phân công trực tiếp giúp đỡ người sử dụng trái phép chất ma túy đang trong thời hạn quản lý quy định tại điểm c khoản 2 Điều 42 Nghị định 105/2021/NĐ-CP ngày 04/12/2021</w:t>
            </w:r>
          </w:p>
        </w:tc>
        <w:tc>
          <w:tcPr>
            <w:tcW w:w="2693" w:type="dxa"/>
          </w:tcPr>
          <w:p w:rsidR="000D7D6E" w:rsidRPr="008E7AFE" w:rsidRDefault="000D7D6E" w:rsidP="001A13AA">
            <w:pPr>
              <w:tabs>
                <w:tab w:val="left" w:pos="3451"/>
              </w:tabs>
              <w:spacing w:before="40" w:after="40"/>
              <w:ind w:right="33"/>
              <w:jc w:val="both"/>
              <w:rPr>
                <w:rFonts w:cs="Times New Roman"/>
                <w:sz w:val="26"/>
                <w:szCs w:val="26"/>
              </w:rPr>
            </w:pPr>
            <w:r w:rsidRPr="008E7AFE">
              <w:rPr>
                <w:rFonts w:cs="Times New Roman"/>
                <w:sz w:val="26"/>
                <w:szCs w:val="26"/>
              </w:rPr>
              <w:lastRenderedPageBreak/>
              <w:t xml:space="preserve">Đồng/người là thành </w:t>
            </w:r>
            <w:r w:rsidRPr="008E7AFE">
              <w:rPr>
                <w:rFonts w:cs="Times New Roman"/>
                <w:sz w:val="26"/>
                <w:szCs w:val="26"/>
              </w:rPr>
              <w:lastRenderedPageBreak/>
              <w:t>viên Tổ quản lý người sử dụng TPCMT cấp xã/năm</w:t>
            </w:r>
          </w:p>
        </w:tc>
        <w:tc>
          <w:tcPr>
            <w:tcW w:w="2694" w:type="dxa"/>
          </w:tcPr>
          <w:p w:rsidR="000D7D6E" w:rsidRPr="008E7AFE" w:rsidRDefault="000D7D6E" w:rsidP="001A13AA">
            <w:pPr>
              <w:tabs>
                <w:tab w:val="left" w:pos="3451"/>
              </w:tabs>
              <w:spacing w:before="40" w:after="40"/>
              <w:ind w:right="-284"/>
              <w:jc w:val="both"/>
              <w:rPr>
                <w:rFonts w:cs="Times New Roman"/>
                <w:sz w:val="26"/>
                <w:szCs w:val="26"/>
              </w:rPr>
            </w:pPr>
            <w:r w:rsidRPr="008E7AFE">
              <w:rPr>
                <w:rFonts w:cs="Times New Roman"/>
                <w:sz w:val="26"/>
                <w:szCs w:val="26"/>
              </w:rPr>
              <w:lastRenderedPageBreak/>
              <w:t>400.000đ</w:t>
            </w:r>
          </w:p>
        </w:tc>
        <w:tc>
          <w:tcPr>
            <w:tcW w:w="2693" w:type="dxa"/>
          </w:tcPr>
          <w:p w:rsidR="000D7D6E" w:rsidRPr="008E7AFE" w:rsidRDefault="00D046B9" w:rsidP="00D046B9">
            <w:pPr>
              <w:tabs>
                <w:tab w:val="left" w:pos="3451"/>
              </w:tabs>
              <w:spacing w:before="40" w:after="40"/>
              <w:jc w:val="both"/>
              <w:rPr>
                <w:rFonts w:cs="Times New Roman"/>
                <w:sz w:val="26"/>
                <w:szCs w:val="26"/>
              </w:rPr>
            </w:pPr>
            <w:r w:rsidRPr="008E7AFE">
              <w:rPr>
                <w:rFonts w:cs="Times New Roman"/>
                <w:sz w:val="26"/>
                <w:szCs w:val="26"/>
              </w:rPr>
              <w:t xml:space="preserve">Thẩm quyền của </w:t>
            </w:r>
            <w:r w:rsidRPr="008E7AFE">
              <w:rPr>
                <w:rFonts w:cs="Times New Roman"/>
                <w:sz w:val="26"/>
                <w:szCs w:val="26"/>
              </w:rPr>
              <w:lastRenderedPageBreak/>
              <w:t>HĐND quy định tại khoản 5 Điều 39 Nghị định số 105/2021/NĐ-CP.</w:t>
            </w:r>
          </w:p>
        </w:tc>
      </w:tr>
      <w:tr w:rsidR="008E7AFE" w:rsidRPr="008E7AFE" w:rsidTr="00D046B9">
        <w:tc>
          <w:tcPr>
            <w:tcW w:w="567" w:type="dxa"/>
          </w:tcPr>
          <w:p w:rsidR="000D7D6E" w:rsidRPr="008E7AFE" w:rsidRDefault="000D7D6E" w:rsidP="001A13AA">
            <w:pPr>
              <w:tabs>
                <w:tab w:val="left" w:pos="3451"/>
              </w:tabs>
              <w:spacing w:before="40" w:after="40"/>
              <w:ind w:right="-284"/>
              <w:rPr>
                <w:rFonts w:cs="Times New Roman"/>
                <w:sz w:val="26"/>
                <w:szCs w:val="26"/>
              </w:rPr>
            </w:pPr>
            <w:r w:rsidRPr="008E7AFE">
              <w:rPr>
                <w:rFonts w:cs="Times New Roman"/>
                <w:sz w:val="26"/>
                <w:szCs w:val="26"/>
              </w:rPr>
              <w:lastRenderedPageBreak/>
              <w:t>4</w:t>
            </w:r>
          </w:p>
        </w:tc>
        <w:tc>
          <w:tcPr>
            <w:tcW w:w="6379" w:type="dxa"/>
          </w:tcPr>
          <w:p w:rsidR="000D7D6E" w:rsidRPr="008E7AFE" w:rsidRDefault="000D7D6E" w:rsidP="001A13AA">
            <w:pPr>
              <w:tabs>
                <w:tab w:val="left" w:pos="3451"/>
              </w:tabs>
              <w:spacing w:before="40" w:after="40"/>
              <w:ind w:right="-6"/>
              <w:jc w:val="both"/>
              <w:rPr>
                <w:rFonts w:cs="Times New Roman"/>
                <w:sz w:val="26"/>
                <w:szCs w:val="26"/>
              </w:rPr>
            </w:pPr>
            <w:r w:rsidRPr="008E7AFE">
              <w:rPr>
                <w:rFonts w:cs="Times New Roman"/>
                <w:sz w:val="26"/>
                <w:szCs w:val="26"/>
              </w:rPr>
              <w:t>Chi hỗ trợ kinh phí cho người không hưởng lương từ ngân sách Nhà nước được giao nhiệm vụ đưa cá nhân thuộc diện cần phải xác định tình trạng nghiện đi xác định tình trạng nghiện tại cơ sở cai nghiện ma túy, cơ sở y tế (trong thời gian thực hiện nhiệm vụ).</w:t>
            </w:r>
          </w:p>
        </w:tc>
        <w:tc>
          <w:tcPr>
            <w:tcW w:w="2693" w:type="dxa"/>
          </w:tcPr>
          <w:p w:rsidR="000D7D6E" w:rsidRPr="008E7AFE" w:rsidRDefault="000D7D6E" w:rsidP="001A13AA">
            <w:pPr>
              <w:tabs>
                <w:tab w:val="left" w:pos="3451"/>
              </w:tabs>
              <w:spacing w:before="40" w:after="40"/>
              <w:jc w:val="both"/>
              <w:rPr>
                <w:rFonts w:cs="Times New Roman"/>
                <w:sz w:val="26"/>
                <w:szCs w:val="26"/>
              </w:rPr>
            </w:pPr>
            <w:r w:rsidRPr="008E7AFE">
              <w:rPr>
                <w:rFonts w:cs="Times New Roman"/>
                <w:sz w:val="26"/>
                <w:szCs w:val="26"/>
              </w:rPr>
              <w:t>Đồng/người/ngày</w:t>
            </w:r>
          </w:p>
        </w:tc>
        <w:tc>
          <w:tcPr>
            <w:tcW w:w="2694" w:type="dxa"/>
          </w:tcPr>
          <w:p w:rsidR="000D7D6E" w:rsidRPr="008E7AFE" w:rsidRDefault="000D7D6E" w:rsidP="001A13AA">
            <w:pPr>
              <w:tabs>
                <w:tab w:val="left" w:pos="3451"/>
              </w:tabs>
              <w:spacing w:before="40" w:after="40"/>
              <w:ind w:right="40"/>
              <w:jc w:val="both"/>
              <w:rPr>
                <w:rFonts w:cs="Times New Roman"/>
                <w:sz w:val="26"/>
                <w:szCs w:val="26"/>
              </w:rPr>
            </w:pPr>
            <w:r w:rsidRPr="008E7AFE">
              <w:rPr>
                <w:rFonts w:cs="Times New Roman"/>
                <w:sz w:val="26"/>
                <w:szCs w:val="26"/>
              </w:rPr>
              <w:t>100.000đ</w:t>
            </w:r>
          </w:p>
        </w:tc>
        <w:tc>
          <w:tcPr>
            <w:tcW w:w="2693" w:type="dxa"/>
          </w:tcPr>
          <w:p w:rsidR="000D7D6E" w:rsidRPr="008E7AFE" w:rsidRDefault="00C230DD" w:rsidP="00C230DD">
            <w:pPr>
              <w:tabs>
                <w:tab w:val="left" w:pos="3451"/>
              </w:tabs>
              <w:spacing w:before="40" w:after="40"/>
              <w:ind w:right="40"/>
              <w:jc w:val="both"/>
              <w:rPr>
                <w:rFonts w:cs="Times New Roman"/>
                <w:sz w:val="26"/>
                <w:szCs w:val="26"/>
              </w:rPr>
            </w:pPr>
            <w:r w:rsidRPr="008E7AFE">
              <w:rPr>
                <w:rFonts w:cs="Times New Roman"/>
                <w:sz w:val="26"/>
                <w:szCs w:val="26"/>
              </w:rPr>
              <w:t>Thẩm quyền của HĐND quy định tại khoản 5 Điều 39 Nghị định số 105/2021/NĐ-CP.</w:t>
            </w:r>
          </w:p>
        </w:tc>
      </w:tr>
    </w:tbl>
    <w:p w:rsidR="004F75B1" w:rsidRPr="008E7AFE" w:rsidRDefault="004F75B1" w:rsidP="001816DE">
      <w:pPr>
        <w:tabs>
          <w:tab w:val="left" w:pos="3451"/>
        </w:tabs>
        <w:spacing w:before="120" w:after="120"/>
        <w:ind w:right="-284" w:firstLine="0"/>
      </w:pPr>
    </w:p>
    <w:p w:rsidR="001601FB" w:rsidRPr="008E7AFE" w:rsidRDefault="001601FB" w:rsidP="001816DE">
      <w:pPr>
        <w:tabs>
          <w:tab w:val="left" w:pos="3451"/>
        </w:tabs>
        <w:spacing w:before="120" w:after="120"/>
        <w:ind w:right="-284" w:firstLine="0"/>
      </w:pPr>
    </w:p>
    <w:p w:rsidR="008B28C4" w:rsidRPr="008E7AFE" w:rsidRDefault="008B28C4" w:rsidP="008B28C4">
      <w:pPr>
        <w:ind w:firstLine="0"/>
      </w:pPr>
    </w:p>
    <w:sectPr w:rsidR="008B28C4" w:rsidRPr="008E7AFE" w:rsidSect="008E6795">
      <w:headerReference w:type="default" r:id="rId9"/>
      <w:pgSz w:w="16840" w:h="11907" w:orient="landscape" w:code="9"/>
      <w:pgMar w:top="1021" w:right="1021" w:bottom="851" w:left="1021" w:header="902" w:footer="24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4B" w:rsidRDefault="00E4154B" w:rsidP="005A012E">
      <w:r>
        <w:separator/>
      </w:r>
    </w:p>
  </w:endnote>
  <w:endnote w:type="continuationSeparator" w:id="0">
    <w:p w:rsidR="00E4154B" w:rsidRDefault="00E4154B" w:rsidP="005A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4B" w:rsidRDefault="00E4154B" w:rsidP="005A012E">
      <w:r>
        <w:separator/>
      </w:r>
    </w:p>
  </w:footnote>
  <w:footnote w:type="continuationSeparator" w:id="0">
    <w:p w:rsidR="00E4154B" w:rsidRDefault="00E4154B" w:rsidP="005A0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414594"/>
      <w:docPartObj>
        <w:docPartGallery w:val="Page Numbers (Top of Page)"/>
        <w:docPartUnique/>
      </w:docPartObj>
    </w:sdtPr>
    <w:sdtEndPr>
      <w:rPr>
        <w:noProof/>
        <w:sz w:val="24"/>
      </w:rPr>
    </w:sdtEndPr>
    <w:sdtContent>
      <w:p w:rsidR="001430CF" w:rsidRPr="005A012E" w:rsidRDefault="001430CF">
        <w:pPr>
          <w:pStyle w:val="Header"/>
          <w:jc w:val="center"/>
          <w:rPr>
            <w:sz w:val="24"/>
          </w:rPr>
        </w:pPr>
        <w:r w:rsidRPr="005A012E">
          <w:rPr>
            <w:sz w:val="24"/>
          </w:rPr>
          <w:fldChar w:fldCharType="begin"/>
        </w:r>
        <w:r w:rsidRPr="005A012E">
          <w:rPr>
            <w:sz w:val="24"/>
          </w:rPr>
          <w:instrText xml:space="preserve"> PAGE   \* MERGEFORMAT </w:instrText>
        </w:r>
        <w:r w:rsidRPr="005A012E">
          <w:rPr>
            <w:sz w:val="24"/>
          </w:rPr>
          <w:fldChar w:fldCharType="separate"/>
        </w:r>
        <w:r w:rsidR="008E7AFE">
          <w:rPr>
            <w:noProof/>
            <w:sz w:val="24"/>
          </w:rPr>
          <w:t>6</w:t>
        </w:r>
        <w:r w:rsidRPr="005A012E">
          <w:rPr>
            <w:noProof/>
            <w:sz w:val="24"/>
          </w:rPr>
          <w:fldChar w:fldCharType="end"/>
        </w:r>
      </w:p>
    </w:sdtContent>
  </w:sdt>
  <w:p w:rsidR="001430CF" w:rsidRPr="001A13AA" w:rsidRDefault="001430CF">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A81"/>
    <w:multiLevelType w:val="hybridMultilevel"/>
    <w:tmpl w:val="019C2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6E5C46"/>
    <w:multiLevelType w:val="multilevel"/>
    <w:tmpl w:val="6180C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7B"/>
    <w:rsid w:val="00004EBE"/>
    <w:rsid w:val="0001163C"/>
    <w:rsid w:val="00013734"/>
    <w:rsid w:val="00013ED8"/>
    <w:rsid w:val="000148A9"/>
    <w:rsid w:val="00017731"/>
    <w:rsid w:val="000211C6"/>
    <w:rsid w:val="00027FBF"/>
    <w:rsid w:val="00050700"/>
    <w:rsid w:val="000535FD"/>
    <w:rsid w:val="00054E81"/>
    <w:rsid w:val="00064419"/>
    <w:rsid w:val="000647D6"/>
    <w:rsid w:val="00064F80"/>
    <w:rsid w:val="00081101"/>
    <w:rsid w:val="000910C5"/>
    <w:rsid w:val="000A015B"/>
    <w:rsid w:val="000A29EA"/>
    <w:rsid w:val="000B2733"/>
    <w:rsid w:val="000B6174"/>
    <w:rsid w:val="000C1496"/>
    <w:rsid w:val="000C2798"/>
    <w:rsid w:val="000D176E"/>
    <w:rsid w:val="000D7D6E"/>
    <w:rsid w:val="000D7E51"/>
    <w:rsid w:val="000E1B33"/>
    <w:rsid w:val="000E37CF"/>
    <w:rsid w:val="000E3DA3"/>
    <w:rsid w:val="000F0E2D"/>
    <w:rsid w:val="000F2140"/>
    <w:rsid w:val="00100B91"/>
    <w:rsid w:val="001127B0"/>
    <w:rsid w:val="001168D6"/>
    <w:rsid w:val="00142804"/>
    <w:rsid w:val="001430CF"/>
    <w:rsid w:val="001444C3"/>
    <w:rsid w:val="0014539E"/>
    <w:rsid w:val="00147EFF"/>
    <w:rsid w:val="001520C2"/>
    <w:rsid w:val="001526F8"/>
    <w:rsid w:val="001539D6"/>
    <w:rsid w:val="00155F49"/>
    <w:rsid w:val="0015721B"/>
    <w:rsid w:val="001601FB"/>
    <w:rsid w:val="00160F6E"/>
    <w:rsid w:val="0016149D"/>
    <w:rsid w:val="00163935"/>
    <w:rsid w:val="00163D91"/>
    <w:rsid w:val="00167B29"/>
    <w:rsid w:val="00167F55"/>
    <w:rsid w:val="0017200B"/>
    <w:rsid w:val="00174AB7"/>
    <w:rsid w:val="001753CA"/>
    <w:rsid w:val="001816DE"/>
    <w:rsid w:val="0018249E"/>
    <w:rsid w:val="001925D9"/>
    <w:rsid w:val="001A13AA"/>
    <w:rsid w:val="001A28AC"/>
    <w:rsid w:val="001B1982"/>
    <w:rsid w:val="001B277F"/>
    <w:rsid w:val="001B2FDB"/>
    <w:rsid w:val="001B3AD5"/>
    <w:rsid w:val="001B4F94"/>
    <w:rsid w:val="001B5725"/>
    <w:rsid w:val="001B572D"/>
    <w:rsid w:val="001B7C5B"/>
    <w:rsid w:val="001C619A"/>
    <w:rsid w:val="001D3CDA"/>
    <w:rsid w:val="001D556F"/>
    <w:rsid w:val="001F533A"/>
    <w:rsid w:val="002023BF"/>
    <w:rsid w:val="00205946"/>
    <w:rsid w:val="0021374B"/>
    <w:rsid w:val="00216691"/>
    <w:rsid w:val="00217F65"/>
    <w:rsid w:val="00231A8E"/>
    <w:rsid w:val="00234FCA"/>
    <w:rsid w:val="00241A57"/>
    <w:rsid w:val="00242B45"/>
    <w:rsid w:val="002560B9"/>
    <w:rsid w:val="00260A6E"/>
    <w:rsid w:val="00264E28"/>
    <w:rsid w:val="00267515"/>
    <w:rsid w:val="00271EC0"/>
    <w:rsid w:val="002746DC"/>
    <w:rsid w:val="00275E6A"/>
    <w:rsid w:val="00292B57"/>
    <w:rsid w:val="00296C41"/>
    <w:rsid w:val="002A2165"/>
    <w:rsid w:val="002A2C28"/>
    <w:rsid w:val="002B2384"/>
    <w:rsid w:val="002B2756"/>
    <w:rsid w:val="002B4955"/>
    <w:rsid w:val="002B4E2D"/>
    <w:rsid w:val="002C297C"/>
    <w:rsid w:val="002C4B7C"/>
    <w:rsid w:val="002C4E0F"/>
    <w:rsid w:val="002C79E5"/>
    <w:rsid w:val="002D2986"/>
    <w:rsid w:val="002D3246"/>
    <w:rsid w:val="002D3C01"/>
    <w:rsid w:val="002D3C8C"/>
    <w:rsid w:val="002D4F92"/>
    <w:rsid w:val="002D6CCA"/>
    <w:rsid w:val="002E1BB3"/>
    <w:rsid w:val="002E786A"/>
    <w:rsid w:val="002E7D2A"/>
    <w:rsid w:val="002F21D7"/>
    <w:rsid w:val="002F37E8"/>
    <w:rsid w:val="002F5DC8"/>
    <w:rsid w:val="003067BE"/>
    <w:rsid w:val="003137C2"/>
    <w:rsid w:val="00313BB7"/>
    <w:rsid w:val="00314FA8"/>
    <w:rsid w:val="00316D8E"/>
    <w:rsid w:val="00316F24"/>
    <w:rsid w:val="00320A1A"/>
    <w:rsid w:val="003243E9"/>
    <w:rsid w:val="00326002"/>
    <w:rsid w:val="0032711F"/>
    <w:rsid w:val="00330C10"/>
    <w:rsid w:val="00340FC6"/>
    <w:rsid w:val="003433AE"/>
    <w:rsid w:val="00343FA6"/>
    <w:rsid w:val="003440DE"/>
    <w:rsid w:val="00345122"/>
    <w:rsid w:val="0034701C"/>
    <w:rsid w:val="00347D2C"/>
    <w:rsid w:val="00353FAB"/>
    <w:rsid w:val="00354802"/>
    <w:rsid w:val="003620C4"/>
    <w:rsid w:val="003636C9"/>
    <w:rsid w:val="0036651E"/>
    <w:rsid w:val="003722E6"/>
    <w:rsid w:val="00373F9E"/>
    <w:rsid w:val="00385E90"/>
    <w:rsid w:val="00387DD9"/>
    <w:rsid w:val="00387F38"/>
    <w:rsid w:val="00390D41"/>
    <w:rsid w:val="0039254B"/>
    <w:rsid w:val="00393E63"/>
    <w:rsid w:val="00395445"/>
    <w:rsid w:val="0039567F"/>
    <w:rsid w:val="00397E71"/>
    <w:rsid w:val="003A277B"/>
    <w:rsid w:val="003A3157"/>
    <w:rsid w:val="003A3CE0"/>
    <w:rsid w:val="003A5DCF"/>
    <w:rsid w:val="003B0399"/>
    <w:rsid w:val="003B1D92"/>
    <w:rsid w:val="003B345E"/>
    <w:rsid w:val="003C242C"/>
    <w:rsid w:val="003E373D"/>
    <w:rsid w:val="003E4188"/>
    <w:rsid w:val="003E5AC6"/>
    <w:rsid w:val="003F323E"/>
    <w:rsid w:val="004025A0"/>
    <w:rsid w:val="004031BA"/>
    <w:rsid w:val="00403FBC"/>
    <w:rsid w:val="00404947"/>
    <w:rsid w:val="00405BE6"/>
    <w:rsid w:val="0040656F"/>
    <w:rsid w:val="00407222"/>
    <w:rsid w:val="00430BAC"/>
    <w:rsid w:val="004313B2"/>
    <w:rsid w:val="0044102F"/>
    <w:rsid w:val="00441ADA"/>
    <w:rsid w:val="00442BDE"/>
    <w:rsid w:val="00444559"/>
    <w:rsid w:val="0045009E"/>
    <w:rsid w:val="00461D18"/>
    <w:rsid w:val="00462474"/>
    <w:rsid w:val="0046275C"/>
    <w:rsid w:val="0047307E"/>
    <w:rsid w:val="00474199"/>
    <w:rsid w:val="004747FB"/>
    <w:rsid w:val="00474D9A"/>
    <w:rsid w:val="00477F5C"/>
    <w:rsid w:val="0048213B"/>
    <w:rsid w:val="00482789"/>
    <w:rsid w:val="00485E24"/>
    <w:rsid w:val="00487F1B"/>
    <w:rsid w:val="004900DD"/>
    <w:rsid w:val="00490745"/>
    <w:rsid w:val="00496547"/>
    <w:rsid w:val="004969E7"/>
    <w:rsid w:val="004A1F08"/>
    <w:rsid w:val="004A2A75"/>
    <w:rsid w:val="004B465B"/>
    <w:rsid w:val="004C7A5B"/>
    <w:rsid w:val="004C7A65"/>
    <w:rsid w:val="004D1238"/>
    <w:rsid w:val="004D4A73"/>
    <w:rsid w:val="004E0079"/>
    <w:rsid w:val="004E3B25"/>
    <w:rsid w:val="004E681B"/>
    <w:rsid w:val="004F23B3"/>
    <w:rsid w:val="004F40D2"/>
    <w:rsid w:val="004F5502"/>
    <w:rsid w:val="004F75B1"/>
    <w:rsid w:val="004F76E7"/>
    <w:rsid w:val="00500BF9"/>
    <w:rsid w:val="005026E8"/>
    <w:rsid w:val="00503872"/>
    <w:rsid w:val="005062C5"/>
    <w:rsid w:val="0050715A"/>
    <w:rsid w:val="00511968"/>
    <w:rsid w:val="00520A43"/>
    <w:rsid w:val="00522704"/>
    <w:rsid w:val="00531259"/>
    <w:rsid w:val="00533C2F"/>
    <w:rsid w:val="00533D23"/>
    <w:rsid w:val="00537DBF"/>
    <w:rsid w:val="005461F6"/>
    <w:rsid w:val="00550487"/>
    <w:rsid w:val="00552C6E"/>
    <w:rsid w:val="0055622E"/>
    <w:rsid w:val="00561850"/>
    <w:rsid w:val="0056378F"/>
    <w:rsid w:val="005657DB"/>
    <w:rsid w:val="005668EC"/>
    <w:rsid w:val="0056789E"/>
    <w:rsid w:val="00567FD8"/>
    <w:rsid w:val="00570242"/>
    <w:rsid w:val="00575833"/>
    <w:rsid w:val="00580638"/>
    <w:rsid w:val="00580843"/>
    <w:rsid w:val="0058687E"/>
    <w:rsid w:val="00596093"/>
    <w:rsid w:val="00596A09"/>
    <w:rsid w:val="005A012E"/>
    <w:rsid w:val="005A224B"/>
    <w:rsid w:val="005A3845"/>
    <w:rsid w:val="005B78A1"/>
    <w:rsid w:val="005C49B8"/>
    <w:rsid w:val="005C573E"/>
    <w:rsid w:val="005D2FA0"/>
    <w:rsid w:val="005D42FB"/>
    <w:rsid w:val="005D7362"/>
    <w:rsid w:val="005D755E"/>
    <w:rsid w:val="005D7C33"/>
    <w:rsid w:val="005E2117"/>
    <w:rsid w:val="005E2DC4"/>
    <w:rsid w:val="005F1A11"/>
    <w:rsid w:val="005F53AD"/>
    <w:rsid w:val="005F7609"/>
    <w:rsid w:val="00601F36"/>
    <w:rsid w:val="00602BCF"/>
    <w:rsid w:val="0060454F"/>
    <w:rsid w:val="00604B50"/>
    <w:rsid w:val="00613937"/>
    <w:rsid w:val="00614318"/>
    <w:rsid w:val="00635C21"/>
    <w:rsid w:val="00637D0D"/>
    <w:rsid w:val="00642032"/>
    <w:rsid w:val="00653CE9"/>
    <w:rsid w:val="006560BD"/>
    <w:rsid w:val="006614D0"/>
    <w:rsid w:val="00663279"/>
    <w:rsid w:val="00666463"/>
    <w:rsid w:val="00667E8E"/>
    <w:rsid w:val="006811C0"/>
    <w:rsid w:val="006852A8"/>
    <w:rsid w:val="00690DFE"/>
    <w:rsid w:val="0069285C"/>
    <w:rsid w:val="0069775A"/>
    <w:rsid w:val="006A05B0"/>
    <w:rsid w:val="006B3DF2"/>
    <w:rsid w:val="006B5909"/>
    <w:rsid w:val="006C0474"/>
    <w:rsid w:val="006C2AF0"/>
    <w:rsid w:val="006C5D49"/>
    <w:rsid w:val="006E3EF7"/>
    <w:rsid w:val="006E5C17"/>
    <w:rsid w:val="006F713A"/>
    <w:rsid w:val="006F763D"/>
    <w:rsid w:val="00710321"/>
    <w:rsid w:val="007140BF"/>
    <w:rsid w:val="007231A1"/>
    <w:rsid w:val="00723280"/>
    <w:rsid w:val="007239A5"/>
    <w:rsid w:val="00734B31"/>
    <w:rsid w:val="00743322"/>
    <w:rsid w:val="00744DA7"/>
    <w:rsid w:val="007450B6"/>
    <w:rsid w:val="007451DD"/>
    <w:rsid w:val="00750A95"/>
    <w:rsid w:val="00756CD4"/>
    <w:rsid w:val="00762C0B"/>
    <w:rsid w:val="00766684"/>
    <w:rsid w:val="00772D3B"/>
    <w:rsid w:val="00781E96"/>
    <w:rsid w:val="0078275F"/>
    <w:rsid w:val="0078366D"/>
    <w:rsid w:val="00784468"/>
    <w:rsid w:val="00784D71"/>
    <w:rsid w:val="00786080"/>
    <w:rsid w:val="007877CB"/>
    <w:rsid w:val="00790AEA"/>
    <w:rsid w:val="00797FAF"/>
    <w:rsid w:val="007A00E1"/>
    <w:rsid w:val="007A6BFC"/>
    <w:rsid w:val="007B58ED"/>
    <w:rsid w:val="007C029E"/>
    <w:rsid w:val="007C34D9"/>
    <w:rsid w:val="007C7BEA"/>
    <w:rsid w:val="007C7E92"/>
    <w:rsid w:val="007D14FD"/>
    <w:rsid w:val="007D4EBA"/>
    <w:rsid w:val="007D5CCF"/>
    <w:rsid w:val="007D7257"/>
    <w:rsid w:val="007D76E0"/>
    <w:rsid w:val="007E31B8"/>
    <w:rsid w:val="007E5DCF"/>
    <w:rsid w:val="007E7912"/>
    <w:rsid w:val="007F3291"/>
    <w:rsid w:val="00801650"/>
    <w:rsid w:val="008223E5"/>
    <w:rsid w:val="00822F18"/>
    <w:rsid w:val="00823966"/>
    <w:rsid w:val="00826C84"/>
    <w:rsid w:val="0083050F"/>
    <w:rsid w:val="008306EB"/>
    <w:rsid w:val="00831311"/>
    <w:rsid w:val="00833C6F"/>
    <w:rsid w:val="0083487C"/>
    <w:rsid w:val="00835612"/>
    <w:rsid w:val="008373EF"/>
    <w:rsid w:val="0084299D"/>
    <w:rsid w:val="0084658C"/>
    <w:rsid w:val="008667A0"/>
    <w:rsid w:val="00884540"/>
    <w:rsid w:val="008851CA"/>
    <w:rsid w:val="0088589E"/>
    <w:rsid w:val="008904E0"/>
    <w:rsid w:val="00891127"/>
    <w:rsid w:val="00897255"/>
    <w:rsid w:val="008A4FB5"/>
    <w:rsid w:val="008A5E92"/>
    <w:rsid w:val="008A60D5"/>
    <w:rsid w:val="008A6DB6"/>
    <w:rsid w:val="008A6EC8"/>
    <w:rsid w:val="008B28C4"/>
    <w:rsid w:val="008B5DA3"/>
    <w:rsid w:val="008C3383"/>
    <w:rsid w:val="008C70B4"/>
    <w:rsid w:val="008E2EC0"/>
    <w:rsid w:val="008E5514"/>
    <w:rsid w:val="008E6795"/>
    <w:rsid w:val="008E7AFE"/>
    <w:rsid w:val="008F2878"/>
    <w:rsid w:val="008F2B42"/>
    <w:rsid w:val="008F32EC"/>
    <w:rsid w:val="008F7059"/>
    <w:rsid w:val="009124E2"/>
    <w:rsid w:val="00914DAA"/>
    <w:rsid w:val="00921F53"/>
    <w:rsid w:val="00927F87"/>
    <w:rsid w:val="009335AE"/>
    <w:rsid w:val="00960FEE"/>
    <w:rsid w:val="00970997"/>
    <w:rsid w:val="00970E88"/>
    <w:rsid w:val="0097597B"/>
    <w:rsid w:val="00977988"/>
    <w:rsid w:val="00977F39"/>
    <w:rsid w:val="00984057"/>
    <w:rsid w:val="009911C7"/>
    <w:rsid w:val="00991280"/>
    <w:rsid w:val="0099771B"/>
    <w:rsid w:val="009A130F"/>
    <w:rsid w:val="009A3443"/>
    <w:rsid w:val="009A5F1F"/>
    <w:rsid w:val="009A7F80"/>
    <w:rsid w:val="009B24FC"/>
    <w:rsid w:val="009B691F"/>
    <w:rsid w:val="009C41E3"/>
    <w:rsid w:val="009C4ACF"/>
    <w:rsid w:val="009C7429"/>
    <w:rsid w:val="009C7FB8"/>
    <w:rsid w:val="009E239C"/>
    <w:rsid w:val="009E5773"/>
    <w:rsid w:val="009F3427"/>
    <w:rsid w:val="009F6B81"/>
    <w:rsid w:val="009F7F20"/>
    <w:rsid w:val="00A024B2"/>
    <w:rsid w:val="00A032DD"/>
    <w:rsid w:val="00A035D4"/>
    <w:rsid w:val="00A06836"/>
    <w:rsid w:val="00A11C2A"/>
    <w:rsid w:val="00A161E0"/>
    <w:rsid w:val="00A162BD"/>
    <w:rsid w:val="00A231B2"/>
    <w:rsid w:val="00A2528D"/>
    <w:rsid w:val="00A27AC5"/>
    <w:rsid w:val="00A4661F"/>
    <w:rsid w:val="00A501A5"/>
    <w:rsid w:val="00A5170C"/>
    <w:rsid w:val="00A51C42"/>
    <w:rsid w:val="00A5245E"/>
    <w:rsid w:val="00A52EAE"/>
    <w:rsid w:val="00A776DF"/>
    <w:rsid w:val="00A803C5"/>
    <w:rsid w:val="00A803D8"/>
    <w:rsid w:val="00A80793"/>
    <w:rsid w:val="00A8193B"/>
    <w:rsid w:val="00A930AD"/>
    <w:rsid w:val="00A95E62"/>
    <w:rsid w:val="00AA1D4E"/>
    <w:rsid w:val="00AA43AC"/>
    <w:rsid w:val="00AA6EBD"/>
    <w:rsid w:val="00AC2690"/>
    <w:rsid w:val="00AC37ED"/>
    <w:rsid w:val="00AC4B3B"/>
    <w:rsid w:val="00AC4E82"/>
    <w:rsid w:val="00AD39B6"/>
    <w:rsid w:val="00AE44ED"/>
    <w:rsid w:val="00AE55C4"/>
    <w:rsid w:val="00AF1E40"/>
    <w:rsid w:val="00AF6728"/>
    <w:rsid w:val="00B068E4"/>
    <w:rsid w:val="00B06D8A"/>
    <w:rsid w:val="00B15303"/>
    <w:rsid w:val="00B155CD"/>
    <w:rsid w:val="00B1734B"/>
    <w:rsid w:val="00B23A58"/>
    <w:rsid w:val="00B243A9"/>
    <w:rsid w:val="00B24706"/>
    <w:rsid w:val="00B30148"/>
    <w:rsid w:val="00B31209"/>
    <w:rsid w:val="00B421AE"/>
    <w:rsid w:val="00B4518B"/>
    <w:rsid w:val="00B47534"/>
    <w:rsid w:val="00B555F0"/>
    <w:rsid w:val="00B55F11"/>
    <w:rsid w:val="00B62C1E"/>
    <w:rsid w:val="00B63AAB"/>
    <w:rsid w:val="00B64013"/>
    <w:rsid w:val="00B669CB"/>
    <w:rsid w:val="00B71663"/>
    <w:rsid w:val="00B91C09"/>
    <w:rsid w:val="00B93262"/>
    <w:rsid w:val="00BA4BDD"/>
    <w:rsid w:val="00BA6FE5"/>
    <w:rsid w:val="00BB2311"/>
    <w:rsid w:val="00BC1255"/>
    <w:rsid w:val="00BC1A03"/>
    <w:rsid w:val="00BD4DAC"/>
    <w:rsid w:val="00BD52A1"/>
    <w:rsid w:val="00BE0F32"/>
    <w:rsid w:val="00BE509D"/>
    <w:rsid w:val="00BE5A96"/>
    <w:rsid w:val="00BE73EE"/>
    <w:rsid w:val="00BF7DF1"/>
    <w:rsid w:val="00C03A55"/>
    <w:rsid w:val="00C05CF8"/>
    <w:rsid w:val="00C06971"/>
    <w:rsid w:val="00C06B19"/>
    <w:rsid w:val="00C15FB3"/>
    <w:rsid w:val="00C170EA"/>
    <w:rsid w:val="00C20E79"/>
    <w:rsid w:val="00C230DD"/>
    <w:rsid w:val="00C30C5D"/>
    <w:rsid w:val="00C3233C"/>
    <w:rsid w:val="00C33822"/>
    <w:rsid w:val="00C34524"/>
    <w:rsid w:val="00C3582F"/>
    <w:rsid w:val="00C37B1F"/>
    <w:rsid w:val="00C4634B"/>
    <w:rsid w:val="00C52C09"/>
    <w:rsid w:val="00C53D5F"/>
    <w:rsid w:val="00C55AEE"/>
    <w:rsid w:val="00C631E6"/>
    <w:rsid w:val="00C6604A"/>
    <w:rsid w:val="00C75F92"/>
    <w:rsid w:val="00C836AA"/>
    <w:rsid w:val="00C948AE"/>
    <w:rsid w:val="00C97D1C"/>
    <w:rsid w:val="00CA7F3C"/>
    <w:rsid w:val="00CB1B14"/>
    <w:rsid w:val="00CB2357"/>
    <w:rsid w:val="00CB23E6"/>
    <w:rsid w:val="00CB40C0"/>
    <w:rsid w:val="00CB429B"/>
    <w:rsid w:val="00CB5D24"/>
    <w:rsid w:val="00CD59AF"/>
    <w:rsid w:val="00CE141B"/>
    <w:rsid w:val="00CE2208"/>
    <w:rsid w:val="00CE4249"/>
    <w:rsid w:val="00CF45C5"/>
    <w:rsid w:val="00CF578F"/>
    <w:rsid w:val="00D006E4"/>
    <w:rsid w:val="00D046B9"/>
    <w:rsid w:val="00D107DC"/>
    <w:rsid w:val="00D10CD6"/>
    <w:rsid w:val="00D1167A"/>
    <w:rsid w:val="00D208BB"/>
    <w:rsid w:val="00D20F09"/>
    <w:rsid w:val="00D21C2A"/>
    <w:rsid w:val="00D23A8C"/>
    <w:rsid w:val="00D247DB"/>
    <w:rsid w:val="00D34816"/>
    <w:rsid w:val="00D37652"/>
    <w:rsid w:val="00D41A53"/>
    <w:rsid w:val="00D5070B"/>
    <w:rsid w:val="00D50ABE"/>
    <w:rsid w:val="00D50C71"/>
    <w:rsid w:val="00D515C9"/>
    <w:rsid w:val="00D52936"/>
    <w:rsid w:val="00D5784F"/>
    <w:rsid w:val="00D57924"/>
    <w:rsid w:val="00D71A6B"/>
    <w:rsid w:val="00D72326"/>
    <w:rsid w:val="00D73407"/>
    <w:rsid w:val="00D735B5"/>
    <w:rsid w:val="00D738B0"/>
    <w:rsid w:val="00D75574"/>
    <w:rsid w:val="00D8660F"/>
    <w:rsid w:val="00D9407F"/>
    <w:rsid w:val="00DA5285"/>
    <w:rsid w:val="00DB232B"/>
    <w:rsid w:val="00DB4082"/>
    <w:rsid w:val="00DC0FA9"/>
    <w:rsid w:val="00DC3C08"/>
    <w:rsid w:val="00DC55D0"/>
    <w:rsid w:val="00DD2904"/>
    <w:rsid w:val="00DD769F"/>
    <w:rsid w:val="00DE363D"/>
    <w:rsid w:val="00DF3E17"/>
    <w:rsid w:val="00DF4A17"/>
    <w:rsid w:val="00DF6B51"/>
    <w:rsid w:val="00E122E3"/>
    <w:rsid w:val="00E21E2B"/>
    <w:rsid w:val="00E23210"/>
    <w:rsid w:val="00E23678"/>
    <w:rsid w:val="00E25B65"/>
    <w:rsid w:val="00E37FC8"/>
    <w:rsid w:val="00E407B0"/>
    <w:rsid w:val="00E4154B"/>
    <w:rsid w:val="00E419D4"/>
    <w:rsid w:val="00E45546"/>
    <w:rsid w:val="00E46AEF"/>
    <w:rsid w:val="00E51380"/>
    <w:rsid w:val="00E61F69"/>
    <w:rsid w:val="00E674AC"/>
    <w:rsid w:val="00E67D64"/>
    <w:rsid w:val="00E71523"/>
    <w:rsid w:val="00E73049"/>
    <w:rsid w:val="00E746F3"/>
    <w:rsid w:val="00E77A2C"/>
    <w:rsid w:val="00E80068"/>
    <w:rsid w:val="00E838C4"/>
    <w:rsid w:val="00E860E9"/>
    <w:rsid w:val="00E95356"/>
    <w:rsid w:val="00EA352A"/>
    <w:rsid w:val="00EA45FF"/>
    <w:rsid w:val="00EB3782"/>
    <w:rsid w:val="00EB4AED"/>
    <w:rsid w:val="00EB4D8D"/>
    <w:rsid w:val="00ED0460"/>
    <w:rsid w:val="00ED1494"/>
    <w:rsid w:val="00EE323D"/>
    <w:rsid w:val="00EE62F1"/>
    <w:rsid w:val="00F02799"/>
    <w:rsid w:val="00F03759"/>
    <w:rsid w:val="00F03976"/>
    <w:rsid w:val="00F066C2"/>
    <w:rsid w:val="00F13B3C"/>
    <w:rsid w:val="00F3129A"/>
    <w:rsid w:val="00F32A18"/>
    <w:rsid w:val="00F34C81"/>
    <w:rsid w:val="00F3509E"/>
    <w:rsid w:val="00F35237"/>
    <w:rsid w:val="00F379EF"/>
    <w:rsid w:val="00F401F9"/>
    <w:rsid w:val="00F46E90"/>
    <w:rsid w:val="00F506A2"/>
    <w:rsid w:val="00F52FF8"/>
    <w:rsid w:val="00F547B5"/>
    <w:rsid w:val="00F71900"/>
    <w:rsid w:val="00F74F82"/>
    <w:rsid w:val="00F80376"/>
    <w:rsid w:val="00F84EE5"/>
    <w:rsid w:val="00F8682D"/>
    <w:rsid w:val="00F9489C"/>
    <w:rsid w:val="00F94C21"/>
    <w:rsid w:val="00F97332"/>
    <w:rsid w:val="00FA0DC7"/>
    <w:rsid w:val="00FA31C3"/>
    <w:rsid w:val="00FA6274"/>
    <w:rsid w:val="00FA6BB3"/>
    <w:rsid w:val="00FB2DAB"/>
    <w:rsid w:val="00FC1204"/>
    <w:rsid w:val="00FC29A0"/>
    <w:rsid w:val="00FD03FD"/>
    <w:rsid w:val="00FD4141"/>
    <w:rsid w:val="00FE18DA"/>
    <w:rsid w:val="00FE766D"/>
    <w:rsid w:val="00FF0C90"/>
    <w:rsid w:val="00FF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7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97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012E"/>
    <w:pPr>
      <w:tabs>
        <w:tab w:val="center" w:pos="4680"/>
        <w:tab w:val="right" w:pos="9360"/>
      </w:tabs>
    </w:pPr>
  </w:style>
  <w:style w:type="character" w:customStyle="1" w:styleId="HeaderChar">
    <w:name w:val="Header Char"/>
    <w:basedOn w:val="DefaultParagraphFont"/>
    <w:link w:val="Header"/>
    <w:uiPriority w:val="99"/>
    <w:rsid w:val="005A012E"/>
  </w:style>
  <w:style w:type="paragraph" w:styleId="Footer">
    <w:name w:val="footer"/>
    <w:basedOn w:val="Normal"/>
    <w:link w:val="FooterChar"/>
    <w:uiPriority w:val="99"/>
    <w:unhideWhenUsed/>
    <w:rsid w:val="005A012E"/>
    <w:pPr>
      <w:tabs>
        <w:tab w:val="center" w:pos="4680"/>
        <w:tab w:val="right" w:pos="9360"/>
      </w:tabs>
    </w:pPr>
  </w:style>
  <w:style w:type="character" w:customStyle="1" w:styleId="FooterChar">
    <w:name w:val="Footer Char"/>
    <w:basedOn w:val="DefaultParagraphFont"/>
    <w:link w:val="Footer"/>
    <w:uiPriority w:val="99"/>
    <w:rsid w:val="005A012E"/>
  </w:style>
  <w:style w:type="paragraph" w:styleId="FootnoteText">
    <w:name w:val="footnote text"/>
    <w:basedOn w:val="Normal"/>
    <w:link w:val="FootnoteTextChar"/>
    <w:uiPriority w:val="99"/>
    <w:unhideWhenUsed/>
    <w:rsid w:val="00503872"/>
    <w:rPr>
      <w:sz w:val="20"/>
      <w:szCs w:val="20"/>
    </w:rPr>
  </w:style>
  <w:style w:type="character" w:customStyle="1" w:styleId="FootnoteTextChar">
    <w:name w:val="Footnote Text Char"/>
    <w:basedOn w:val="DefaultParagraphFont"/>
    <w:link w:val="FootnoteText"/>
    <w:uiPriority w:val="99"/>
    <w:rsid w:val="00503872"/>
    <w:rPr>
      <w:sz w:val="20"/>
      <w:szCs w:val="20"/>
    </w:rPr>
  </w:style>
  <w:style w:type="character" w:styleId="FootnoteReference">
    <w:name w:val="footnote reference"/>
    <w:basedOn w:val="DefaultParagraphFont"/>
    <w:uiPriority w:val="99"/>
    <w:semiHidden/>
    <w:unhideWhenUsed/>
    <w:rsid w:val="00503872"/>
    <w:rPr>
      <w:vertAlign w:val="superscript"/>
    </w:rPr>
  </w:style>
  <w:style w:type="paragraph" w:styleId="BalloonText">
    <w:name w:val="Balloon Text"/>
    <w:basedOn w:val="Normal"/>
    <w:link w:val="BalloonTextChar"/>
    <w:uiPriority w:val="99"/>
    <w:semiHidden/>
    <w:unhideWhenUsed/>
    <w:rsid w:val="00326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02"/>
    <w:rPr>
      <w:rFonts w:ascii="Segoe UI" w:hAnsi="Segoe UI" w:cs="Segoe UI"/>
      <w:sz w:val="18"/>
      <w:szCs w:val="18"/>
    </w:rPr>
  </w:style>
  <w:style w:type="table" w:customStyle="1" w:styleId="LiBang1">
    <w:name w:val="Lưới Bảng1"/>
    <w:basedOn w:val="TableNormal"/>
    <w:next w:val="TableGrid"/>
    <w:uiPriority w:val="39"/>
    <w:rsid w:val="00822F18"/>
    <w:pPr>
      <w:ind w:firstLine="0"/>
      <w:jc w:val="left"/>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57924"/>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09E"/>
    <w:pPr>
      <w:ind w:left="720"/>
      <w:contextualSpacing/>
    </w:pPr>
  </w:style>
  <w:style w:type="character" w:customStyle="1" w:styleId="Vnbnnidung2">
    <w:name w:val="Văn bản nội dung (2)_"/>
    <w:link w:val="Vnbnnidung20"/>
    <w:rsid w:val="00781E96"/>
    <w:rPr>
      <w:b/>
      <w:bCs/>
      <w:sz w:val="26"/>
      <w:szCs w:val="26"/>
      <w:shd w:val="clear" w:color="auto" w:fill="FFFFFF"/>
    </w:rPr>
  </w:style>
  <w:style w:type="paragraph" w:customStyle="1" w:styleId="Vnbnnidung20">
    <w:name w:val="Văn bản nội dung (2)"/>
    <w:basedOn w:val="Normal"/>
    <w:link w:val="Vnbnnidung2"/>
    <w:rsid w:val="00781E96"/>
    <w:pPr>
      <w:widowControl w:val="0"/>
      <w:shd w:val="clear" w:color="auto" w:fill="FFFFFF"/>
      <w:spacing w:after="60" w:line="0" w:lineRule="atLeast"/>
      <w:ind w:firstLine="0"/>
    </w:pPr>
    <w:rPr>
      <w:b/>
      <w:bCs/>
      <w:sz w:val="26"/>
      <w:szCs w:val="26"/>
    </w:rPr>
  </w:style>
  <w:style w:type="paragraph" w:customStyle="1" w:styleId="Char">
    <w:name w:val="Char"/>
    <w:basedOn w:val="Normal"/>
    <w:rsid w:val="00781E96"/>
    <w:pPr>
      <w:widowControl w:val="0"/>
      <w:ind w:firstLine="0"/>
    </w:pPr>
    <w:rPr>
      <w:rFonts w:eastAsia="SimSun" w:cs="Times New Roma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7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97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012E"/>
    <w:pPr>
      <w:tabs>
        <w:tab w:val="center" w:pos="4680"/>
        <w:tab w:val="right" w:pos="9360"/>
      </w:tabs>
    </w:pPr>
  </w:style>
  <w:style w:type="character" w:customStyle="1" w:styleId="HeaderChar">
    <w:name w:val="Header Char"/>
    <w:basedOn w:val="DefaultParagraphFont"/>
    <w:link w:val="Header"/>
    <w:uiPriority w:val="99"/>
    <w:rsid w:val="005A012E"/>
  </w:style>
  <w:style w:type="paragraph" w:styleId="Footer">
    <w:name w:val="footer"/>
    <w:basedOn w:val="Normal"/>
    <w:link w:val="FooterChar"/>
    <w:uiPriority w:val="99"/>
    <w:unhideWhenUsed/>
    <w:rsid w:val="005A012E"/>
    <w:pPr>
      <w:tabs>
        <w:tab w:val="center" w:pos="4680"/>
        <w:tab w:val="right" w:pos="9360"/>
      </w:tabs>
    </w:pPr>
  </w:style>
  <w:style w:type="character" w:customStyle="1" w:styleId="FooterChar">
    <w:name w:val="Footer Char"/>
    <w:basedOn w:val="DefaultParagraphFont"/>
    <w:link w:val="Footer"/>
    <w:uiPriority w:val="99"/>
    <w:rsid w:val="005A012E"/>
  </w:style>
  <w:style w:type="paragraph" w:styleId="FootnoteText">
    <w:name w:val="footnote text"/>
    <w:basedOn w:val="Normal"/>
    <w:link w:val="FootnoteTextChar"/>
    <w:uiPriority w:val="99"/>
    <w:unhideWhenUsed/>
    <w:rsid w:val="00503872"/>
    <w:rPr>
      <w:sz w:val="20"/>
      <w:szCs w:val="20"/>
    </w:rPr>
  </w:style>
  <w:style w:type="character" w:customStyle="1" w:styleId="FootnoteTextChar">
    <w:name w:val="Footnote Text Char"/>
    <w:basedOn w:val="DefaultParagraphFont"/>
    <w:link w:val="FootnoteText"/>
    <w:uiPriority w:val="99"/>
    <w:rsid w:val="00503872"/>
    <w:rPr>
      <w:sz w:val="20"/>
      <w:szCs w:val="20"/>
    </w:rPr>
  </w:style>
  <w:style w:type="character" w:styleId="FootnoteReference">
    <w:name w:val="footnote reference"/>
    <w:basedOn w:val="DefaultParagraphFont"/>
    <w:uiPriority w:val="99"/>
    <w:semiHidden/>
    <w:unhideWhenUsed/>
    <w:rsid w:val="00503872"/>
    <w:rPr>
      <w:vertAlign w:val="superscript"/>
    </w:rPr>
  </w:style>
  <w:style w:type="paragraph" w:styleId="BalloonText">
    <w:name w:val="Balloon Text"/>
    <w:basedOn w:val="Normal"/>
    <w:link w:val="BalloonTextChar"/>
    <w:uiPriority w:val="99"/>
    <w:semiHidden/>
    <w:unhideWhenUsed/>
    <w:rsid w:val="00326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02"/>
    <w:rPr>
      <w:rFonts w:ascii="Segoe UI" w:hAnsi="Segoe UI" w:cs="Segoe UI"/>
      <w:sz w:val="18"/>
      <w:szCs w:val="18"/>
    </w:rPr>
  </w:style>
  <w:style w:type="table" w:customStyle="1" w:styleId="LiBang1">
    <w:name w:val="Lưới Bảng1"/>
    <w:basedOn w:val="TableNormal"/>
    <w:next w:val="TableGrid"/>
    <w:uiPriority w:val="39"/>
    <w:rsid w:val="00822F18"/>
    <w:pPr>
      <w:ind w:firstLine="0"/>
      <w:jc w:val="left"/>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57924"/>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09E"/>
    <w:pPr>
      <w:ind w:left="720"/>
      <w:contextualSpacing/>
    </w:pPr>
  </w:style>
  <w:style w:type="character" w:customStyle="1" w:styleId="Vnbnnidung2">
    <w:name w:val="Văn bản nội dung (2)_"/>
    <w:link w:val="Vnbnnidung20"/>
    <w:rsid w:val="00781E96"/>
    <w:rPr>
      <w:b/>
      <w:bCs/>
      <w:sz w:val="26"/>
      <w:szCs w:val="26"/>
      <w:shd w:val="clear" w:color="auto" w:fill="FFFFFF"/>
    </w:rPr>
  </w:style>
  <w:style w:type="paragraph" w:customStyle="1" w:styleId="Vnbnnidung20">
    <w:name w:val="Văn bản nội dung (2)"/>
    <w:basedOn w:val="Normal"/>
    <w:link w:val="Vnbnnidung2"/>
    <w:rsid w:val="00781E96"/>
    <w:pPr>
      <w:widowControl w:val="0"/>
      <w:shd w:val="clear" w:color="auto" w:fill="FFFFFF"/>
      <w:spacing w:after="60" w:line="0" w:lineRule="atLeast"/>
      <w:ind w:firstLine="0"/>
    </w:pPr>
    <w:rPr>
      <w:b/>
      <w:bCs/>
      <w:sz w:val="26"/>
      <w:szCs w:val="26"/>
    </w:rPr>
  </w:style>
  <w:style w:type="paragraph" w:customStyle="1" w:styleId="Char">
    <w:name w:val="Char"/>
    <w:basedOn w:val="Normal"/>
    <w:rsid w:val="00781E96"/>
    <w:pPr>
      <w:widowControl w:val="0"/>
      <w:ind w:firstLine="0"/>
    </w:pPr>
    <w:rPr>
      <w:rFonts w:eastAsia="SimSu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5E9B0-96A7-43D5-B2D1-D1DF4105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1448</Words>
  <Characters>8260</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2023-10-30T02:01:00Z</cp:lastPrinted>
  <dcterms:created xsi:type="dcterms:W3CDTF">2023-09-14T01:58:00Z</dcterms:created>
  <dcterms:modified xsi:type="dcterms:W3CDTF">2023-10-30T02:12:00Z</dcterms:modified>
</cp:coreProperties>
</file>